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12" w:rsidRPr="00FE7490" w:rsidRDefault="005C7C12" w:rsidP="005C7C12">
      <w:pPr>
        <w:spacing w:line="520" w:lineRule="exact"/>
        <w:jc w:val="center"/>
        <w:rPr>
          <w:rFonts w:ascii="微软雅黑" w:eastAsia="微软雅黑" w:hAnsi="微软雅黑"/>
          <w:b/>
          <w:sz w:val="24"/>
        </w:rPr>
      </w:pPr>
      <w:bookmarkStart w:id="0" w:name="_GoBack"/>
      <w:bookmarkEnd w:id="0"/>
      <w:r w:rsidRPr="00FE7490">
        <w:rPr>
          <w:rFonts w:ascii="微软雅黑" w:eastAsia="微软雅黑" w:hAnsi="微软雅黑" w:hint="eastAsia"/>
          <w:b/>
          <w:sz w:val="24"/>
        </w:rPr>
        <w:t>深圳市人民政府关于宝安龙岗两区自行开展的新安翻身工业区等70个旧城旧村改造项目的处理意见</w:t>
      </w:r>
    </w:p>
    <w:p w:rsidR="005C7C12" w:rsidRPr="00FE7490" w:rsidRDefault="005C7C12" w:rsidP="005C7C12">
      <w:pPr>
        <w:spacing w:line="520" w:lineRule="exact"/>
        <w:jc w:val="center"/>
        <w:rPr>
          <w:rFonts w:ascii="微软雅黑" w:eastAsia="微软雅黑" w:hAnsi="微软雅黑"/>
          <w:sz w:val="20"/>
          <w:szCs w:val="20"/>
        </w:rPr>
      </w:pPr>
      <w:r w:rsidRPr="00FE7490">
        <w:rPr>
          <w:rFonts w:ascii="微软雅黑" w:eastAsia="微软雅黑" w:hAnsi="微软雅黑" w:hint="eastAsia"/>
          <w:sz w:val="20"/>
          <w:szCs w:val="20"/>
        </w:rPr>
        <w:t>深府〔2006〕258号</w:t>
      </w:r>
    </w:p>
    <w:p w:rsidR="005C7C12" w:rsidRPr="00FE7490" w:rsidRDefault="005C7C12" w:rsidP="005C7C12">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xml:space="preserve">　　为了加快特区外城市化进程，提高城市建设水平，完善城市功能和配套服务设施，促进房地产市场健康发展，针对2004年10月28日以前，宝安、龙岗两区政府根据各自颁布的规定开展的新安翻身工业区等70个旧城旧村改造项目（以下简称70个改造项目，详见附件），提出如下处理意见：</w:t>
      </w:r>
    </w:p>
    <w:p w:rsidR="005C7C12" w:rsidRPr="00FE7490" w:rsidRDefault="005C7C12" w:rsidP="005C7C12">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xml:space="preserve">　　一、按照尊重历史、实事求是和符合规划的原则，有计划、分类推进70个改造项目。</w:t>
      </w:r>
    </w:p>
    <w:p w:rsidR="005C7C12" w:rsidRPr="00FE7490" w:rsidRDefault="005C7C12" w:rsidP="005C7C12">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xml:space="preserve">　　二、宝安、龙岗两区政府应当负责70个改造项目的前期审查，按照适当控制规模的要求编制推进计划，报市查处违法建筑和城中村改造工作领导小组备案。</w:t>
      </w:r>
    </w:p>
    <w:p w:rsidR="005C7C12" w:rsidRPr="00FE7490" w:rsidRDefault="005C7C12" w:rsidP="005C7C12">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xml:space="preserve">　　按照推进计划开展的年度实施项目必须符合城市近期建设规划、年度实施计划和年度土地供应计划。</w:t>
      </w:r>
    </w:p>
    <w:p w:rsidR="005C7C12" w:rsidRPr="00FE7490" w:rsidRDefault="005C7C12" w:rsidP="005C7C12">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xml:space="preserve">　　三、70个改造项目由区政府参照《深圳市城中村（旧村）改造暂行规定》确定建设单位，依照有关法律、法规的规定组织项目建设。</w:t>
      </w:r>
    </w:p>
    <w:p w:rsidR="005C7C12" w:rsidRPr="00FE7490" w:rsidRDefault="005C7C12" w:rsidP="005C7C12">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xml:space="preserve">　　四、70个改造项目均应参照城中村（旧村）改造专项规划的要求，重新编制改造规划，经区政府审查同意后，由市规划主管部门综合协调后报市城市规划委员会委托的建筑与环境艺术委员会审批。</w:t>
      </w:r>
    </w:p>
    <w:p w:rsidR="005C7C12" w:rsidRPr="00FE7490" w:rsidRDefault="005C7C12" w:rsidP="005C7C12">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xml:space="preserve">　　五、70个改造项目的用地中，符合市政府《深圳市城中村（旧村）改造暂行规定》、《关于深圳市城中村（旧村）改造暂行规定的实施意见》及《关于推进宝安龙岗两区城中村（旧村）改造工作的若干意见》的部分，按照有关政策收取地价。其余部分，按照公告基准地价标准收取地价。</w:t>
      </w:r>
    </w:p>
    <w:p w:rsidR="005C7C12" w:rsidRPr="00FE7490" w:rsidRDefault="005C7C12" w:rsidP="005C7C12">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xml:space="preserve">　　六、70个改造项目的行政许可程序参照市政府《关于推进宝安龙岗两区城中村（旧村）改造工作的若干意见》执行。</w:t>
      </w:r>
    </w:p>
    <w:p w:rsidR="005C7C12" w:rsidRPr="00FE7490" w:rsidRDefault="005C7C12" w:rsidP="005C7C12">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p w:rsidR="005C7C12" w:rsidRPr="00FE7490" w:rsidRDefault="005C7C12" w:rsidP="005C7C12">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xml:space="preserve">　　附件：宝安龙岗两区2004年10月28日以前自行开展的70个旧城旧村改造项目汇总表</w:t>
      </w:r>
    </w:p>
    <w:p w:rsidR="005C7C12" w:rsidRPr="00FE7490" w:rsidRDefault="005C7C12" w:rsidP="005C7C12">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xml:space="preserve">　　附件</w:t>
      </w:r>
      <w:r>
        <w:rPr>
          <w:rFonts w:ascii="微软雅黑" w:eastAsia="微软雅黑" w:hAnsi="微软雅黑" w:hint="eastAsia"/>
          <w:sz w:val="20"/>
          <w:szCs w:val="20"/>
        </w:rPr>
        <w:t>：</w:t>
      </w:r>
      <w:r w:rsidRPr="00FE7490">
        <w:rPr>
          <w:rFonts w:ascii="微软雅黑" w:eastAsia="微软雅黑" w:hAnsi="微软雅黑" w:hint="eastAsia"/>
          <w:sz w:val="20"/>
          <w:szCs w:val="20"/>
        </w:rPr>
        <w:t>宝安龙岗两区2004年10月28日以前自行开展的70个旧城旧村改造项目汇总表</w:t>
      </w:r>
    </w:p>
    <w:tbl>
      <w:tblPr>
        <w:tblW w:w="8306" w:type="dxa"/>
        <w:jc w:val="center"/>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783"/>
        <w:gridCol w:w="50"/>
        <w:gridCol w:w="3151"/>
        <w:gridCol w:w="50"/>
        <w:gridCol w:w="1196"/>
        <w:gridCol w:w="2973"/>
        <w:gridCol w:w="103"/>
      </w:tblGrid>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序号</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项目名称</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项目位置</w:t>
            </w:r>
          </w:p>
        </w:tc>
        <w:tc>
          <w:tcPr>
            <w:tcW w:w="3077"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改造范围面积（万平方米）</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1</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翻身工业区</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新安</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9.58</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南头关口37、39、43片区</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新安</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20.70</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3</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宝城25区</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新安</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4.4</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lastRenderedPageBreak/>
              <w:t>4</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宝城26区</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新安</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23.64</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5</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宝城22区</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新安</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9.10</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6</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宝城34区</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新安</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7.43</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7</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翻身开屏</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新安</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1.65</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8</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宝恒综合楼</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新安</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0.70</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9</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公路局西侧片区</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新安</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2.07</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10</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福永社区居委旧区</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福永</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6.89</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11</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怀德村</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福永</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22.65</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12</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福永第二工业区</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福永</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5.31</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13</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庄边村</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西乡</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6.77</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14</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西乡商业中心</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西乡</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21.38</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15</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河西工业区</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西乡</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5.88</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16</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东周片区</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光明</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8.60</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17</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光明商业中心</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光明</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4.53</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18</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观澜旧村</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观澜</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8.30</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19</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观澜商业中心</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观澜</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6.63</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20</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郭吓村</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龙华</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2.10</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21</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三联弓村</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龙华</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7.40</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22</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牛栏前村</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民治</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6.10</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23</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龙华商业中心</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龙华</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40.29</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24</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民乐村</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民治</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8.72</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25</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新概念建材厂</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龙华</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6.68</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26</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溪头村工业区</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松岗</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4.84</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27</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松岗老镇政府片区改造</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松岗</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11.78</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28</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松岗商业中心</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松岗</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22.00</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lastRenderedPageBreak/>
              <w:t>29</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公明陶瓷厂片区改造</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公明</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6.01</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30</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公明商业中心</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公明</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17.69</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31</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新沙旧村</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沙井</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9.89</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32</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壆岗旧村</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沙井</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10.46</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33</w:t>
            </w:r>
          </w:p>
        </w:tc>
        <w:tc>
          <w:tcPr>
            <w:tcW w:w="3200"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沙井商业中心</w:t>
            </w:r>
          </w:p>
        </w:tc>
        <w:tc>
          <w:tcPr>
            <w:tcW w:w="1245"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沙井</w:t>
            </w:r>
          </w:p>
        </w:tc>
        <w:tc>
          <w:tcPr>
            <w:tcW w:w="3077" w:type="dxa"/>
            <w:gridSpan w:val="2"/>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7.36</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序号</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项目名称</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项目位置</w:t>
            </w:r>
          </w:p>
        </w:tc>
        <w:tc>
          <w:tcPr>
            <w:tcW w:w="297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改造范围面积（万平方米）</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34</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石岩镇中心</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石岩</w:t>
            </w:r>
          </w:p>
        </w:tc>
        <w:tc>
          <w:tcPr>
            <w:tcW w:w="297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3.18</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35</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石岩商业中心</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石岩</w:t>
            </w:r>
          </w:p>
        </w:tc>
        <w:tc>
          <w:tcPr>
            <w:tcW w:w="297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4.17</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36</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溪之谷入口片区</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石岩</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9.81</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37</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官田工业区</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石岩</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10.98</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38</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龙岗南联村吓岗路段改造</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龙岗</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6.91</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39</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龙岗河边原人民医院改造</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龙岗</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2.96</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40</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龙岗老墟镇改造</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龙岗</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26.54</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41</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龙岗第二工业区改造</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龙岗</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5.00</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42</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龙岗南联小学段旧村改造</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龙岗</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19.89</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43</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龙岗圳埔岭榕树头片区</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龙岗</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9.85</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44</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龙岗爱联村旧城改造</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龙岗</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40.00</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45</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龙岗龙东华盛工业区改造</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龙岗</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7.97</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46</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龙岗南联罗瑞合村段改造</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龙岗</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4.07</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47</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龙城爱联岗贝村改造</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龙城</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9.90</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48</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龙城爱联新老西村</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龙城</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28.00</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49</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布吉木棉湾入口片区</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布吉</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6.00</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50</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坂田坂田村旧工业区改造</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坂田</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24.58</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51</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南湾樟树布旧村改造</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南湾</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15.00</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52</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布吉金稻田片区改造</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布吉</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30.00</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lastRenderedPageBreak/>
              <w:t>53</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布吉圣力旧厂改造</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布吉</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2.00</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54</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横岗128工业区片区改造</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横岗</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15.00</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55</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横岗松柏路两侧改造</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横岗</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10.11</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56</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横岗同兴五金厂改造</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横岗</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5.00</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57</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横岗居委老墟镇</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横岗</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7.00</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58</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横岗138工业区</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横岗</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8.20</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59</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横岗大厦</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横岗</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7.90</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60</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平湖工业区（龟地禾虾岭）</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平湖</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29.70</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61</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平湖旧墟镇片区</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平湖</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20.00</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62</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平湖红朱岭片区改造</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平湖</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20.00</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63</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坪山商业广场</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坪山</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10.00</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64</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坑梓龙田路口改造</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坑梓</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2.80</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65</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葵涌上洞片区改造</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葵涌</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33.00</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66</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南湾南岭村改造</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南湾</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17.70</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67</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葵涌综合市场改造</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葵涌</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7.60</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68</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大鹏第三工业区</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大鹏</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5.87</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69</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南澳大酒店改造</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南澳</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3.30</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832"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70</w:t>
            </w:r>
          </w:p>
        </w:tc>
        <w:tc>
          <w:tcPr>
            <w:tcW w:w="3201" w:type="dxa"/>
            <w:gridSpan w:val="2"/>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南澳老街改造</w:t>
            </w: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南澳</w:t>
            </w:r>
          </w:p>
        </w:tc>
        <w:tc>
          <w:tcPr>
            <w:tcW w:w="2974" w:type="dxa"/>
            <w:shd w:val="clear" w:color="auto" w:fill="auto"/>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5.20</w:t>
            </w: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w:t>
            </w:r>
          </w:p>
        </w:tc>
      </w:tr>
      <w:tr w:rsidR="005C7C12" w:rsidRPr="00FE7490" w:rsidTr="000B7204">
        <w:trPr>
          <w:tblCellSpacing w:w="0" w:type="dxa"/>
          <w:jc w:val="center"/>
        </w:trPr>
        <w:tc>
          <w:tcPr>
            <w:tcW w:w="78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p>
        </w:tc>
        <w:tc>
          <w:tcPr>
            <w:tcW w:w="48"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p>
        </w:tc>
        <w:tc>
          <w:tcPr>
            <w:tcW w:w="3152"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p>
        </w:tc>
        <w:tc>
          <w:tcPr>
            <w:tcW w:w="49"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p>
        </w:tc>
        <w:tc>
          <w:tcPr>
            <w:tcW w:w="1196"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p>
        </w:tc>
        <w:tc>
          <w:tcPr>
            <w:tcW w:w="2974"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p>
        </w:tc>
        <w:tc>
          <w:tcPr>
            <w:tcW w:w="103" w:type="dxa"/>
            <w:shd w:val="clear" w:color="auto" w:fill="auto"/>
            <w:vAlign w:val="center"/>
          </w:tcPr>
          <w:p w:rsidR="005C7C12" w:rsidRPr="00FE7490" w:rsidRDefault="005C7C12" w:rsidP="000B7204">
            <w:pPr>
              <w:spacing w:line="520" w:lineRule="exact"/>
              <w:rPr>
                <w:rFonts w:ascii="微软雅黑" w:eastAsia="微软雅黑" w:hAnsi="微软雅黑"/>
                <w:sz w:val="20"/>
                <w:szCs w:val="20"/>
              </w:rPr>
            </w:pPr>
          </w:p>
        </w:tc>
      </w:tr>
    </w:tbl>
    <w:p w:rsidR="005C7C12" w:rsidRPr="00FE7490" w:rsidRDefault="005C7C12" w:rsidP="005C7C12">
      <w:pPr>
        <w:spacing w:line="520" w:lineRule="exact"/>
        <w:rPr>
          <w:rFonts w:ascii="微软雅黑" w:eastAsia="微软雅黑" w:hAnsi="微软雅黑"/>
          <w:sz w:val="20"/>
          <w:szCs w:val="20"/>
        </w:rPr>
      </w:pPr>
      <w:r w:rsidRPr="00FE7490">
        <w:rPr>
          <w:rFonts w:ascii="微软雅黑" w:eastAsia="微软雅黑" w:hAnsi="微软雅黑" w:hint="eastAsia"/>
          <w:sz w:val="20"/>
          <w:szCs w:val="20"/>
        </w:rPr>
        <w:t xml:space="preserve">　　备注：上表中各项目的用地界线以经审批通过的改造规划为准。</w:t>
      </w:r>
    </w:p>
    <w:p w:rsidR="005C7C12" w:rsidRPr="00FE7490" w:rsidRDefault="005C7C12" w:rsidP="005C7C12">
      <w:pPr>
        <w:spacing w:line="520" w:lineRule="exact"/>
        <w:rPr>
          <w:rFonts w:ascii="微软雅黑" w:eastAsia="微软雅黑" w:hAnsi="微软雅黑"/>
          <w:sz w:val="20"/>
          <w:szCs w:val="20"/>
        </w:rPr>
      </w:pPr>
    </w:p>
    <w:p w:rsidR="002953FC" w:rsidRPr="005C7C12" w:rsidRDefault="002953FC" w:rsidP="005C7C12"/>
    <w:sectPr w:rsidR="002953FC" w:rsidRPr="005C7C12" w:rsidSect="00043398">
      <w:headerReference w:type="default" r:id="rId10"/>
      <w:footerReference w:type="default" r:id="rId11"/>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7C" w:rsidRDefault="0077217C" w:rsidP="0082787A">
      <w:r>
        <w:separator/>
      </w:r>
    </w:p>
  </w:endnote>
  <w:endnote w:type="continuationSeparator" w:id="0">
    <w:p w:rsidR="0077217C" w:rsidRDefault="0077217C"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043398">
    <w:pPr>
      <w:pStyle w:val="a6"/>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7C" w:rsidRDefault="0077217C" w:rsidP="0082787A">
      <w:r>
        <w:separator/>
      </w:r>
    </w:p>
  </w:footnote>
  <w:footnote w:type="continuationSeparator" w:id="0">
    <w:p w:rsidR="0077217C" w:rsidRDefault="0077217C"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68" w:rsidRDefault="00E06768" w:rsidP="00E06768">
    <w:r>
      <w:rPr>
        <w:noProof/>
      </w:rPr>
      <w:drawing>
        <wp:inline distT="0" distB="0" distL="0" distR="0" wp14:anchorId="49B44494" wp14:editId="23B7C8F2">
          <wp:extent cx="563245" cy="340360"/>
          <wp:effectExtent l="0" t="0" r="8255" b="2540"/>
          <wp:docPr id="4" name="图片 4"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w:t>
    </w:r>
    <w:r w:rsidR="00A35E19">
      <w:rPr>
        <w:rFonts w:ascii="微软雅黑" w:eastAsia="微软雅黑" w:hAnsi="微软雅黑" w:hint="eastAsia"/>
        <w:color w:val="595959" w:themeColor="text1" w:themeTint="A6"/>
        <w:sz w:val="15"/>
        <w:szCs w:val="15"/>
      </w:rPr>
      <w:t>第二篇 城市更新操作流程</w:t>
    </w:r>
  </w:p>
  <w:p w:rsidR="004D7B69" w:rsidRPr="00E06768" w:rsidRDefault="004D7B69" w:rsidP="00E0676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3">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5">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6"/>
  </w:num>
  <w:num w:numId="2">
    <w:abstractNumId w:val="1"/>
  </w:num>
  <w:num w:numId="3">
    <w:abstractNumId w:val="2"/>
  </w:num>
  <w:num w:numId="4">
    <w:abstractNumId w:val="4"/>
  </w:num>
  <w:num w:numId="5">
    <w:abstractNumId w:val="3"/>
  </w:num>
  <w:num w:numId="6">
    <w:abstractNumId w:val="0"/>
  </w:num>
  <w:num w:numId="7">
    <w:abstractNumId w:val="17"/>
  </w:num>
  <w:num w:numId="8">
    <w:abstractNumId w:val="7"/>
  </w:num>
  <w:num w:numId="9">
    <w:abstractNumId w:val="18"/>
  </w:num>
  <w:num w:numId="10">
    <w:abstractNumId w:val="15"/>
  </w:num>
  <w:num w:numId="11">
    <w:abstractNumId w:val="20"/>
  </w:num>
  <w:num w:numId="12">
    <w:abstractNumId w:val="11"/>
  </w:num>
  <w:num w:numId="13">
    <w:abstractNumId w:val="6"/>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5"/>
  </w:num>
  <w:num w:numId="19">
    <w:abstractNumId w:val="1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43398"/>
    <w:rsid w:val="000B478B"/>
    <w:rsid w:val="00186459"/>
    <w:rsid w:val="001A2CE0"/>
    <w:rsid w:val="001B25E1"/>
    <w:rsid w:val="002953FC"/>
    <w:rsid w:val="003656F0"/>
    <w:rsid w:val="003F1245"/>
    <w:rsid w:val="004D7B69"/>
    <w:rsid w:val="004E17C8"/>
    <w:rsid w:val="005305BA"/>
    <w:rsid w:val="005A6DB4"/>
    <w:rsid w:val="005C7C12"/>
    <w:rsid w:val="00644100"/>
    <w:rsid w:val="00741E37"/>
    <w:rsid w:val="0077217C"/>
    <w:rsid w:val="0082787A"/>
    <w:rsid w:val="00876E95"/>
    <w:rsid w:val="00922831"/>
    <w:rsid w:val="009D3553"/>
    <w:rsid w:val="00A2308B"/>
    <w:rsid w:val="00A33332"/>
    <w:rsid w:val="00A35E19"/>
    <w:rsid w:val="00A625A1"/>
    <w:rsid w:val="00AA57E8"/>
    <w:rsid w:val="00AC4F1F"/>
    <w:rsid w:val="00B01CC5"/>
    <w:rsid w:val="00C43C28"/>
    <w:rsid w:val="00C6704B"/>
    <w:rsid w:val="00CF4BF3"/>
    <w:rsid w:val="00D04F9B"/>
    <w:rsid w:val="00D35A76"/>
    <w:rsid w:val="00E06768"/>
    <w:rsid w:val="00EA283C"/>
    <w:rsid w:val="00F15316"/>
    <w:rsid w:val="00F87F63"/>
    <w:rsid w:val="00FB3FEC"/>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781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096BEA-8A1A-451B-8567-A04B8227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353</Words>
  <Characters>2017</Characters>
  <Application>Microsoft Office Word</Application>
  <DocSecurity>0</DocSecurity>
  <Lines>16</Lines>
  <Paragraphs>4</Paragraphs>
  <ScaleCrop>false</ScaleCrop>
  <Company>Microsoft</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7</cp:revision>
  <cp:lastPrinted>2018-08-13T01:53:00Z</cp:lastPrinted>
  <dcterms:created xsi:type="dcterms:W3CDTF">2018-08-14T08:47:00Z</dcterms:created>
  <dcterms:modified xsi:type="dcterms:W3CDTF">2018-08-16T06:31:00Z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