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7E5" w:rsidRDefault="005A2DAA" w:rsidP="00A737E5">
      <w:pPr>
        <w:widowControl/>
        <w:shd w:val="clear" w:color="auto" w:fill="FFFFFF"/>
        <w:spacing w:line="360" w:lineRule="atLeast"/>
        <w:ind w:firstLineChars="500" w:firstLine="1200"/>
        <w:rPr>
          <w:rFonts w:ascii="微软雅黑" w:eastAsia="微软雅黑" w:hAnsi="微软雅黑" w:cs="微软雅黑"/>
          <w:color w:val="000000" w:themeColor="text1"/>
          <w:kern w:val="0"/>
          <w:sz w:val="20"/>
          <w:szCs w:val="20"/>
          <w:shd w:val="clear" w:color="auto" w:fill="FFFFFF"/>
        </w:rPr>
      </w:pPr>
      <w:bookmarkStart w:id="0" w:name="_GoBack"/>
      <w:r>
        <w:rPr>
          <w:rFonts w:ascii="微软雅黑" w:eastAsia="微软雅黑" w:hAnsi="微软雅黑" w:cs="微软雅黑" w:hint="eastAsia"/>
          <w:b/>
          <w:bCs/>
          <w:color w:val="000000" w:themeColor="text1"/>
          <w:kern w:val="0"/>
          <w:sz w:val="24"/>
          <w:szCs w:val="24"/>
        </w:rPr>
        <w:t>深圳市综合整治类旧工业区升级改造操作指引（试行）</w:t>
      </w:r>
      <w:r>
        <w:rPr>
          <w:rFonts w:ascii="微软雅黑" w:eastAsia="微软雅黑" w:hAnsi="微软雅黑" w:cs="微软雅黑" w:hint="eastAsia"/>
          <w:color w:val="666666"/>
          <w:kern w:val="0"/>
          <w:szCs w:val="21"/>
        </w:rPr>
        <w:br/>
      </w:r>
      <w:r>
        <w:rPr>
          <w:rFonts w:ascii="微软雅黑" w:eastAsia="微软雅黑" w:hAnsi="微软雅黑" w:cs="微软雅黑" w:hint="eastAsia"/>
          <w:color w:val="666666"/>
          <w:kern w:val="0"/>
          <w:szCs w:val="21"/>
          <w:shd w:val="clear" w:color="auto" w:fill="FFFFFF"/>
        </w:rPr>
        <w:t xml:space="preserve">　</w:t>
      </w:r>
      <w:r>
        <w:rPr>
          <w:rFonts w:ascii="微软雅黑" w:eastAsia="微软雅黑" w:hAnsi="微软雅黑" w:cs="微软雅黑" w:hint="eastAsia"/>
          <w:color w:val="666666"/>
          <w:kern w:val="0"/>
          <w:sz w:val="20"/>
          <w:szCs w:val="20"/>
          <w:shd w:val="clear" w:color="auto" w:fill="FFFFFF"/>
        </w:rPr>
        <w:t xml:space="preserve">　</w:t>
      </w:r>
      <w:r>
        <w:rPr>
          <w:rFonts w:ascii="微软雅黑" w:eastAsia="微软雅黑" w:hAnsi="微软雅黑" w:cs="微软雅黑" w:hint="eastAsia"/>
          <w:b/>
          <w:bCs/>
          <w:color w:val="000000" w:themeColor="text1"/>
          <w:kern w:val="0"/>
          <w:sz w:val="20"/>
          <w:szCs w:val="20"/>
        </w:rPr>
        <w:t>第一章 总则</w:t>
      </w:r>
      <w:r>
        <w:rPr>
          <w:rFonts w:ascii="微软雅黑" w:eastAsia="微软雅黑" w:hAnsi="微软雅黑" w:cs="微软雅黑" w:hint="eastAsia"/>
          <w:color w:val="000000" w:themeColor="text1"/>
          <w:kern w:val="0"/>
          <w:sz w:val="20"/>
          <w:szCs w:val="20"/>
        </w:rPr>
        <w:br/>
      </w:r>
      <w:r>
        <w:rPr>
          <w:rFonts w:ascii="微软雅黑" w:eastAsia="微软雅黑" w:hAnsi="微软雅黑" w:cs="微软雅黑" w:hint="eastAsia"/>
          <w:color w:val="000000" w:themeColor="text1"/>
          <w:kern w:val="0"/>
          <w:sz w:val="20"/>
          <w:szCs w:val="20"/>
          <w:shd w:val="clear" w:color="auto" w:fill="FFFFFF"/>
        </w:rPr>
        <w:t xml:space="preserve">　</w:t>
      </w:r>
      <w:r w:rsidRPr="00A737E5">
        <w:rPr>
          <w:rFonts w:ascii="微软雅黑" w:eastAsia="微软雅黑" w:hAnsi="微软雅黑" w:cs="微软雅黑" w:hint="eastAsia"/>
          <w:b/>
          <w:color w:val="000000" w:themeColor="text1"/>
          <w:kern w:val="0"/>
          <w:sz w:val="20"/>
          <w:szCs w:val="20"/>
          <w:shd w:val="clear" w:color="auto" w:fill="FFFFFF"/>
        </w:rPr>
        <w:t xml:space="preserve">　第一条</w:t>
      </w:r>
      <w:r>
        <w:rPr>
          <w:rFonts w:ascii="微软雅黑" w:eastAsia="微软雅黑" w:hAnsi="微软雅黑" w:cs="微软雅黑" w:hint="eastAsia"/>
          <w:color w:val="000000" w:themeColor="text1"/>
          <w:kern w:val="0"/>
          <w:sz w:val="20"/>
          <w:szCs w:val="20"/>
          <w:shd w:val="clear" w:color="auto" w:fill="FFFFFF"/>
        </w:rPr>
        <w:t xml:space="preserve"> 为加快综合整治类旧工业区升级改造工作，依据《深圳市城市更新办法》（以下简称《办法》）、《深圳市城市更新办法实施细则》（以下简称《实施细则》）、 《关于加强和改进城市更新实施工作的暂行措施》（深府办〔2014〕8号，以下简称《暂行措施》）等有关规定，制定本指引。</w:t>
      </w:r>
      <w:r>
        <w:rPr>
          <w:rFonts w:ascii="微软雅黑" w:eastAsia="微软雅黑" w:hAnsi="微软雅黑" w:cs="微软雅黑" w:hint="eastAsia"/>
          <w:color w:val="000000" w:themeColor="text1"/>
          <w:kern w:val="0"/>
          <w:sz w:val="20"/>
          <w:szCs w:val="20"/>
        </w:rPr>
        <w:br/>
      </w:r>
      <w:r w:rsidRPr="00A737E5">
        <w:rPr>
          <w:rFonts w:ascii="微软雅黑" w:eastAsia="微软雅黑" w:hAnsi="微软雅黑" w:cs="微软雅黑" w:hint="eastAsia"/>
          <w:b/>
          <w:color w:val="000000" w:themeColor="text1"/>
          <w:kern w:val="0"/>
          <w:sz w:val="20"/>
          <w:szCs w:val="20"/>
          <w:shd w:val="clear" w:color="auto" w:fill="FFFFFF"/>
        </w:rPr>
        <w:t xml:space="preserve">　　第二条 </w:t>
      </w:r>
      <w:r>
        <w:rPr>
          <w:rFonts w:ascii="微软雅黑" w:eastAsia="微软雅黑" w:hAnsi="微软雅黑" w:cs="微软雅黑" w:hint="eastAsia"/>
          <w:color w:val="000000" w:themeColor="text1"/>
          <w:kern w:val="0"/>
          <w:sz w:val="20"/>
          <w:szCs w:val="20"/>
          <w:shd w:val="clear" w:color="auto" w:fill="FFFFFF"/>
        </w:rPr>
        <w:t>本指引适用于《暂行措施》第（十六）条涉及的综合整治类旧工业区升级改造项目城市更新计划、城市更新单元规划（以下简称“更新计划”、“更新单元规划”）制定、实施监管以及用地管理。</w:t>
      </w:r>
      <w:r>
        <w:rPr>
          <w:rFonts w:ascii="微软雅黑" w:eastAsia="微软雅黑" w:hAnsi="微软雅黑" w:cs="微软雅黑" w:hint="eastAsia"/>
          <w:color w:val="000000" w:themeColor="text1"/>
          <w:kern w:val="0"/>
          <w:sz w:val="20"/>
          <w:szCs w:val="20"/>
        </w:rPr>
        <w:br/>
      </w:r>
      <w:r>
        <w:rPr>
          <w:rFonts w:ascii="微软雅黑" w:eastAsia="微软雅黑" w:hAnsi="微软雅黑" w:cs="微软雅黑" w:hint="eastAsia"/>
          <w:color w:val="000000" w:themeColor="text1"/>
          <w:kern w:val="0"/>
          <w:sz w:val="20"/>
          <w:szCs w:val="20"/>
          <w:shd w:val="clear" w:color="auto" w:fill="FFFFFF"/>
        </w:rPr>
        <w:t xml:space="preserve">　　《暂行措施》第（十五）条涉及的综合整治类旧工业区升级改造项目不适用本指引。</w:t>
      </w:r>
    </w:p>
    <w:bookmarkEnd w:id="0"/>
    <w:p w:rsidR="00A737E5" w:rsidRDefault="005A2DAA" w:rsidP="00A737E5">
      <w:pPr>
        <w:widowControl/>
        <w:shd w:val="clear" w:color="auto" w:fill="FFFFFF"/>
        <w:spacing w:line="520" w:lineRule="atLeast"/>
        <w:jc w:val="center"/>
        <w:rPr>
          <w:rFonts w:ascii="微软雅黑" w:eastAsia="微软雅黑" w:hAnsi="微软雅黑" w:cs="微软雅黑"/>
          <w:color w:val="000000" w:themeColor="text1"/>
          <w:kern w:val="0"/>
          <w:sz w:val="20"/>
          <w:szCs w:val="20"/>
        </w:rPr>
      </w:pPr>
      <w:r>
        <w:rPr>
          <w:rFonts w:ascii="微软雅黑" w:eastAsia="微软雅黑" w:hAnsi="微软雅黑" w:cs="微软雅黑" w:hint="eastAsia"/>
          <w:b/>
          <w:bCs/>
          <w:color w:val="000000" w:themeColor="text1"/>
          <w:kern w:val="0"/>
          <w:sz w:val="20"/>
          <w:szCs w:val="20"/>
        </w:rPr>
        <w:t>第二章 更新计划</w:t>
      </w:r>
    </w:p>
    <w:p w:rsidR="00A737E5" w:rsidRDefault="005A2DAA" w:rsidP="00A737E5">
      <w:pPr>
        <w:widowControl/>
        <w:shd w:val="clear" w:color="auto" w:fill="FFFFFF"/>
        <w:spacing w:line="520" w:lineRule="atLeast"/>
        <w:ind w:firstLineChars="200" w:firstLine="400"/>
        <w:jc w:val="left"/>
        <w:rPr>
          <w:rFonts w:ascii="微软雅黑" w:eastAsia="微软雅黑" w:hAnsi="微软雅黑" w:cs="微软雅黑"/>
          <w:b/>
          <w:bCs/>
          <w:color w:val="000000" w:themeColor="text1"/>
          <w:kern w:val="0"/>
          <w:sz w:val="20"/>
          <w:szCs w:val="20"/>
        </w:rPr>
      </w:pPr>
      <w:r w:rsidRPr="00A737E5">
        <w:rPr>
          <w:rFonts w:ascii="微软雅黑" w:eastAsia="微软雅黑" w:hAnsi="微软雅黑" w:cs="微软雅黑" w:hint="eastAsia"/>
          <w:b/>
          <w:color w:val="000000" w:themeColor="text1"/>
          <w:kern w:val="0"/>
          <w:sz w:val="20"/>
          <w:szCs w:val="20"/>
          <w:shd w:val="clear" w:color="auto" w:fill="FFFFFF"/>
        </w:rPr>
        <w:t xml:space="preserve">第三条 </w:t>
      </w:r>
      <w:r>
        <w:rPr>
          <w:rFonts w:ascii="微软雅黑" w:eastAsia="微软雅黑" w:hAnsi="微软雅黑" w:cs="微软雅黑" w:hint="eastAsia"/>
          <w:color w:val="000000" w:themeColor="text1"/>
          <w:kern w:val="0"/>
          <w:sz w:val="20"/>
          <w:szCs w:val="20"/>
          <w:shd w:val="clear" w:color="auto" w:fill="FFFFFF"/>
        </w:rPr>
        <w:t>更新计划的申报主体参照《实施细则》第三十五条的规定确定。</w:t>
      </w:r>
      <w:r>
        <w:rPr>
          <w:rFonts w:ascii="微软雅黑" w:eastAsia="微软雅黑" w:hAnsi="微软雅黑" w:cs="微软雅黑" w:hint="eastAsia"/>
          <w:color w:val="000000" w:themeColor="text1"/>
          <w:kern w:val="0"/>
          <w:sz w:val="20"/>
          <w:szCs w:val="20"/>
        </w:rPr>
        <w:br/>
      </w:r>
      <w:r w:rsidRPr="00A737E5">
        <w:rPr>
          <w:rFonts w:ascii="微软雅黑" w:eastAsia="微软雅黑" w:hAnsi="微软雅黑" w:cs="微软雅黑" w:hint="eastAsia"/>
          <w:b/>
          <w:color w:val="000000" w:themeColor="text1"/>
          <w:kern w:val="0"/>
          <w:sz w:val="20"/>
          <w:szCs w:val="20"/>
          <w:shd w:val="clear" w:color="auto" w:fill="FFFFFF"/>
        </w:rPr>
        <w:t xml:space="preserve">　　第四条</w:t>
      </w:r>
      <w:r>
        <w:rPr>
          <w:rFonts w:ascii="微软雅黑" w:eastAsia="微软雅黑" w:hAnsi="微软雅黑" w:cs="微软雅黑" w:hint="eastAsia"/>
          <w:color w:val="000000" w:themeColor="text1"/>
          <w:kern w:val="0"/>
          <w:sz w:val="20"/>
          <w:szCs w:val="20"/>
          <w:shd w:val="clear" w:color="auto" w:fill="FFFFFF"/>
        </w:rPr>
        <w:t xml:space="preserve"> 除按照《深圳市城市更新单元规划制定计划申报指引》第四条的规定提交更新计划申报材料外，申报更新计划还需提交建筑物现状功能一览表及拟改造模式的分区图。</w:t>
      </w:r>
      <w:r>
        <w:rPr>
          <w:rFonts w:ascii="微软雅黑" w:eastAsia="微软雅黑" w:hAnsi="微软雅黑" w:cs="微软雅黑" w:hint="eastAsia"/>
          <w:color w:val="000000" w:themeColor="text1"/>
          <w:kern w:val="0"/>
          <w:sz w:val="20"/>
          <w:szCs w:val="20"/>
        </w:rPr>
        <w:br/>
      </w:r>
      <w:r>
        <w:rPr>
          <w:rFonts w:ascii="微软雅黑" w:eastAsia="微软雅黑" w:hAnsi="微软雅黑" w:cs="微软雅黑" w:hint="eastAsia"/>
          <w:color w:val="000000" w:themeColor="text1"/>
          <w:kern w:val="0"/>
          <w:sz w:val="20"/>
          <w:szCs w:val="20"/>
          <w:shd w:val="clear" w:color="auto" w:fill="FFFFFF"/>
        </w:rPr>
        <w:t xml:space="preserve">　　更新计划申报范围应包含完整宗地。</w:t>
      </w:r>
      <w:r>
        <w:rPr>
          <w:rFonts w:ascii="微软雅黑" w:eastAsia="微软雅黑" w:hAnsi="微软雅黑" w:cs="微软雅黑" w:hint="eastAsia"/>
          <w:color w:val="000000" w:themeColor="text1"/>
          <w:kern w:val="0"/>
          <w:sz w:val="20"/>
          <w:szCs w:val="20"/>
        </w:rPr>
        <w:br/>
      </w:r>
      <w:r w:rsidRPr="00A737E5">
        <w:rPr>
          <w:rFonts w:ascii="微软雅黑" w:eastAsia="微软雅黑" w:hAnsi="微软雅黑" w:cs="微软雅黑" w:hint="eastAsia"/>
          <w:b/>
          <w:color w:val="000000" w:themeColor="text1"/>
          <w:kern w:val="0"/>
          <w:sz w:val="20"/>
          <w:szCs w:val="20"/>
          <w:shd w:val="clear" w:color="auto" w:fill="FFFFFF"/>
        </w:rPr>
        <w:t xml:space="preserve">　　第五条 </w:t>
      </w:r>
      <w:r>
        <w:rPr>
          <w:rFonts w:ascii="微软雅黑" w:eastAsia="微软雅黑" w:hAnsi="微软雅黑" w:cs="微软雅黑" w:hint="eastAsia"/>
          <w:color w:val="000000" w:themeColor="text1"/>
          <w:kern w:val="0"/>
          <w:sz w:val="20"/>
          <w:szCs w:val="20"/>
          <w:shd w:val="clear" w:color="auto" w:fill="FFFFFF"/>
        </w:rPr>
        <w:t>申报主体向区城市更新职能部门提交更新计划申报材料，区城市更新职能部门自收到更新计划申报材料之日起5个工作日内对申报材料进行核对，申报材料的内容和深度不符合相关技术要求的，书面答复申请人并说明理由；符合要求的，向管理局及区相关部门征求意见。</w:t>
      </w:r>
      <w:r>
        <w:rPr>
          <w:rFonts w:ascii="微软雅黑" w:eastAsia="微软雅黑" w:hAnsi="微软雅黑" w:cs="微软雅黑" w:hint="eastAsia"/>
          <w:color w:val="000000" w:themeColor="text1"/>
          <w:kern w:val="0"/>
          <w:sz w:val="20"/>
          <w:szCs w:val="20"/>
        </w:rPr>
        <w:br/>
      </w:r>
      <w:r>
        <w:rPr>
          <w:rFonts w:ascii="微软雅黑" w:eastAsia="微软雅黑" w:hAnsi="微软雅黑" w:cs="微软雅黑" w:hint="eastAsia"/>
          <w:color w:val="000000" w:themeColor="text1"/>
          <w:kern w:val="0"/>
          <w:sz w:val="20"/>
          <w:szCs w:val="20"/>
          <w:shd w:val="clear" w:color="auto" w:fill="FFFFFF"/>
        </w:rPr>
        <w:t xml:space="preserve">　　区城市更新职能部门自收到更新计划申报材料之日起20个工作日内完成审查。审查通过的，形成更新计划草案，在项目现场、深圳特区报或者深圳商报及区政府网站上进行10日的公示，汇总、处理公示意见后提交市规划国土委审批。审批通过后由区城市更新职能部门于5个工作日内在区政府网站上公告。</w:t>
      </w:r>
      <w:r>
        <w:rPr>
          <w:rFonts w:ascii="微软雅黑" w:eastAsia="微软雅黑" w:hAnsi="微软雅黑" w:cs="微软雅黑" w:hint="eastAsia"/>
          <w:color w:val="000000" w:themeColor="text1"/>
          <w:kern w:val="0"/>
          <w:sz w:val="20"/>
          <w:szCs w:val="20"/>
        </w:rPr>
        <w:br/>
      </w:r>
      <w:r>
        <w:rPr>
          <w:rFonts w:ascii="微软雅黑" w:eastAsia="微软雅黑" w:hAnsi="微软雅黑" w:cs="微软雅黑" w:hint="eastAsia"/>
          <w:color w:val="000000" w:themeColor="text1"/>
          <w:kern w:val="0"/>
          <w:sz w:val="20"/>
          <w:szCs w:val="20"/>
          <w:shd w:val="clear" w:color="auto" w:fill="FFFFFF"/>
        </w:rPr>
        <w:t xml:space="preserve">　</w:t>
      </w:r>
      <w:r w:rsidRPr="00A737E5">
        <w:rPr>
          <w:rFonts w:ascii="微软雅黑" w:eastAsia="微软雅黑" w:hAnsi="微软雅黑" w:cs="微软雅黑" w:hint="eastAsia"/>
          <w:b/>
          <w:color w:val="000000" w:themeColor="text1"/>
          <w:kern w:val="0"/>
          <w:sz w:val="20"/>
          <w:szCs w:val="20"/>
          <w:shd w:val="clear" w:color="auto" w:fill="FFFFFF"/>
        </w:rPr>
        <w:t xml:space="preserve">　第六条 </w:t>
      </w:r>
      <w:r>
        <w:rPr>
          <w:rFonts w:ascii="微软雅黑" w:eastAsia="微软雅黑" w:hAnsi="微软雅黑" w:cs="微软雅黑" w:hint="eastAsia"/>
          <w:color w:val="000000" w:themeColor="text1"/>
          <w:kern w:val="0"/>
          <w:sz w:val="20"/>
          <w:szCs w:val="20"/>
          <w:shd w:val="clear" w:color="auto" w:fill="FFFFFF"/>
        </w:rPr>
        <w:t>更新计划经批准后，申报主体按照《深圳市城市更新土地、建筑物信息核查及历史用地处置操作规程（试行）》（深规土〔2013〕295号）向管理局申请核 查、汇总更新单元范围内的土地、建筑物信息。未</w:t>
      </w:r>
      <w:r>
        <w:rPr>
          <w:rFonts w:ascii="微软雅黑" w:eastAsia="微软雅黑" w:hAnsi="微软雅黑" w:cs="微软雅黑" w:hint="eastAsia"/>
          <w:color w:val="000000" w:themeColor="text1"/>
          <w:kern w:val="0"/>
          <w:sz w:val="20"/>
          <w:szCs w:val="20"/>
          <w:shd w:val="clear" w:color="auto" w:fill="FFFFFF"/>
        </w:rPr>
        <w:lastRenderedPageBreak/>
        <w:t>批先建的建筑物须由深圳市地籍测绘大队出具测绘查丈报告。涉及用地处置的，按照《深圳市城市更新历史用地处置暂行规定》（深规土〔2013〕294号）办理。</w:t>
      </w:r>
    </w:p>
    <w:p w:rsidR="00A737E5" w:rsidRDefault="005A2DAA" w:rsidP="00A737E5">
      <w:pPr>
        <w:widowControl/>
        <w:shd w:val="clear" w:color="auto" w:fill="FFFFFF"/>
        <w:spacing w:line="520" w:lineRule="atLeast"/>
        <w:jc w:val="center"/>
        <w:rPr>
          <w:rFonts w:ascii="微软雅黑" w:eastAsia="微软雅黑" w:hAnsi="微软雅黑" w:cs="微软雅黑"/>
          <w:color w:val="000000" w:themeColor="text1"/>
          <w:kern w:val="0"/>
          <w:sz w:val="20"/>
          <w:szCs w:val="20"/>
          <w:shd w:val="clear" w:color="auto" w:fill="FFFFFF"/>
        </w:rPr>
      </w:pPr>
      <w:r>
        <w:rPr>
          <w:rFonts w:ascii="微软雅黑" w:eastAsia="微软雅黑" w:hAnsi="微软雅黑" w:cs="微软雅黑" w:hint="eastAsia"/>
          <w:b/>
          <w:bCs/>
          <w:color w:val="000000" w:themeColor="text1"/>
          <w:kern w:val="0"/>
          <w:sz w:val="20"/>
          <w:szCs w:val="20"/>
        </w:rPr>
        <w:t>第三章 更新单元规划</w:t>
      </w:r>
    </w:p>
    <w:p w:rsidR="00A737E5" w:rsidRDefault="005A2DAA" w:rsidP="00A737E5">
      <w:pPr>
        <w:widowControl/>
        <w:shd w:val="clear" w:color="auto" w:fill="FFFFFF"/>
        <w:spacing w:line="520" w:lineRule="atLeast"/>
        <w:ind w:firstLineChars="200" w:firstLine="400"/>
        <w:jc w:val="left"/>
        <w:rPr>
          <w:rFonts w:ascii="微软雅黑" w:eastAsia="微软雅黑" w:hAnsi="微软雅黑" w:cs="微软雅黑"/>
          <w:color w:val="000000" w:themeColor="text1"/>
          <w:kern w:val="0"/>
          <w:sz w:val="20"/>
          <w:szCs w:val="20"/>
          <w:shd w:val="clear" w:color="auto" w:fill="FFFFFF"/>
        </w:rPr>
      </w:pPr>
      <w:r w:rsidRPr="00A737E5">
        <w:rPr>
          <w:rFonts w:ascii="微软雅黑" w:eastAsia="微软雅黑" w:hAnsi="微软雅黑" w:cs="微软雅黑" w:hint="eastAsia"/>
          <w:b/>
          <w:color w:val="000000" w:themeColor="text1"/>
          <w:kern w:val="0"/>
          <w:sz w:val="20"/>
          <w:szCs w:val="20"/>
          <w:shd w:val="clear" w:color="auto" w:fill="FFFFFF"/>
        </w:rPr>
        <w:t>第七条</w:t>
      </w:r>
      <w:r>
        <w:rPr>
          <w:rFonts w:ascii="微软雅黑" w:eastAsia="微软雅黑" w:hAnsi="微软雅黑" w:cs="微软雅黑" w:hint="eastAsia"/>
          <w:color w:val="000000" w:themeColor="text1"/>
          <w:kern w:val="0"/>
          <w:sz w:val="20"/>
          <w:szCs w:val="20"/>
          <w:shd w:val="clear" w:color="auto" w:fill="FFFFFF"/>
        </w:rPr>
        <w:t xml:space="preserve"> 更新计划经批准后，计划申报主体应委托具有城市规划乙级及以上资质的设计机构编制更新单元规划。</w:t>
      </w:r>
      <w:r>
        <w:rPr>
          <w:rFonts w:ascii="微软雅黑" w:eastAsia="微软雅黑" w:hAnsi="微软雅黑" w:cs="微软雅黑" w:hint="eastAsia"/>
          <w:color w:val="000000" w:themeColor="text1"/>
          <w:kern w:val="0"/>
          <w:sz w:val="20"/>
          <w:szCs w:val="20"/>
        </w:rPr>
        <w:br/>
      </w:r>
      <w:r w:rsidRPr="00A737E5">
        <w:rPr>
          <w:rFonts w:ascii="微软雅黑" w:eastAsia="微软雅黑" w:hAnsi="微软雅黑" w:cs="微软雅黑" w:hint="eastAsia"/>
          <w:b/>
          <w:color w:val="000000" w:themeColor="text1"/>
          <w:kern w:val="0"/>
          <w:sz w:val="20"/>
          <w:szCs w:val="20"/>
          <w:shd w:val="clear" w:color="auto" w:fill="FFFFFF"/>
        </w:rPr>
        <w:t xml:space="preserve">　　第八条</w:t>
      </w:r>
      <w:r>
        <w:rPr>
          <w:rFonts w:ascii="微软雅黑" w:eastAsia="微软雅黑" w:hAnsi="微软雅黑" w:cs="微软雅黑" w:hint="eastAsia"/>
          <w:color w:val="000000" w:themeColor="text1"/>
          <w:kern w:val="0"/>
          <w:sz w:val="20"/>
          <w:szCs w:val="20"/>
          <w:shd w:val="clear" w:color="auto" w:fill="FFFFFF"/>
        </w:rPr>
        <w:t xml:space="preserve"> 更新单元规划申报材料包括更新单元规划方案、土地建筑物信息核查复函及法律法规规定的其他材料。更新单元内涉及拟保留未批先建建筑物的，还应提供由具有相应资质机构出具的建筑质量合格证明文件，涉及在原有建筑结构主体上进行加建的，应提供建筑质量安全评估报告。</w:t>
      </w:r>
      <w:r>
        <w:rPr>
          <w:rFonts w:ascii="微软雅黑" w:eastAsia="微软雅黑" w:hAnsi="微软雅黑" w:cs="微软雅黑" w:hint="eastAsia"/>
          <w:color w:val="000000" w:themeColor="text1"/>
          <w:kern w:val="0"/>
          <w:sz w:val="20"/>
          <w:szCs w:val="20"/>
        </w:rPr>
        <w:br/>
      </w:r>
      <w:r w:rsidRPr="00A737E5">
        <w:rPr>
          <w:rFonts w:ascii="微软雅黑" w:eastAsia="微软雅黑" w:hAnsi="微软雅黑" w:cs="微软雅黑" w:hint="eastAsia"/>
          <w:b/>
          <w:color w:val="000000" w:themeColor="text1"/>
          <w:kern w:val="0"/>
          <w:sz w:val="20"/>
          <w:szCs w:val="20"/>
          <w:shd w:val="clear" w:color="auto" w:fill="FFFFFF"/>
        </w:rPr>
        <w:t xml:space="preserve">　　第九条</w:t>
      </w:r>
      <w:r>
        <w:rPr>
          <w:rFonts w:ascii="微软雅黑" w:eastAsia="微软雅黑" w:hAnsi="微软雅黑" w:cs="微软雅黑" w:hint="eastAsia"/>
          <w:color w:val="000000" w:themeColor="text1"/>
          <w:kern w:val="0"/>
          <w:sz w:val="20"/>
          <w:szCs w:val="20"/>
          <w:shd w:val="clear" w:color="auto" w:fill="FFFFFF"/>
        </w:rPr>
        <w:t xml:space="preserve"> 管理局自受理规划申报材料后5个工作日内进行审查，申报材料的内容和深度不符合相关技术要求的，函复申报主体并说明理由；申报材料符合相关要求的，征求区城市更新职能部门意见。</w:t>
      </w:r>
      <w:r>
        <w:rPr>
          <w:rFonts w:ascii="微软雅黑" w:eastAsia="微软雅黑" w:hAnsi="微软雅黑" w:cs="微软雅黑" w:hint="eastAsia"/>
          <w:color w:val="000000" w:themeColor="text1"/>
          <w:kern w:val="0"/>
          <w:sz w:val="20"/>
          <w:szCs w:val="20"/>
        </w:rPr>
        <w:br/>
      </w:r>
      <w:r>
        <w:rPr>
          <w:rFonts w:ascii="微软雅黑" w:eastAsia="微软雅黑" w:hAnsi="微软雅黑" w:cs="微软雅黑" w:hint="eastAsia"/>
          <w:color w:val="000000" w:themeColor="text1"/>
          <w:kern w:val="0"/>
          <w:sz w:val="20"/>
          <w:szCs w:val="20"/>
          <w:shd w:val="clear" w:color="auto" w:fill="FFFFFF"/>
        </w:rPr>
        <w:t xml:space="preserve">　　管理局自收到规划申报材料之日起20个工作日内完成审查。审查通过的，形成规划草案，在项目现场、深圳特区报或深圳商报及市规划国土委网站上进行30日的公示，汇总公示意见并提出处理建议。更新单元规划符合法定图则强制性内容的，由管理局批准。更新单元规划对法定图则强制性内容作出调整的，由管理局将规划草案、公示意见及处理建议报市城市规划委员会建筑与环境艺术委员会（以下简称“建环委”）审批。更新单元规划经批准后，管理局应当于5个工作日内，在市规划国土委网站上公告，并将相关内容函告区城市更新职能部门，同时函复申报主体。</w:t>
      </w:r>
      <w:r>
        <w:rPr>
          <w:rFonts w:ascii="微软雅黑" w:eastAsia="微软雅黑" w:hAnsi="微软雅黑" w:cs="微软雅黑" w:hint="eastAsia"/>
          <w:color w:val="000000" w:themeColor="text1"/>
          <w:kern w:val="0"/>
          <w:sz w:val="20"/>
          <w:szCs w:val="20"/>
        </w:rPr>
        <w:br/>
      </w:r>
      <w:r>
        <w:rPr>
          <w:rFonts w:ascii="微软雅黑" w:eastAsia="微软雅黑" w:hAnsi="微软雅黑" w:cs="微软雅黑" w:hint="eastAsia"/>
          <w:color w:val="000000" w:themeColor="text1"/>
          <w:kern w:val="0"/>
          <w:sz w:val="20"/>
          <w:szCs w:val="20"/>
          <w:shd w:val="clear" w:color="auto" w:fill="FFFFFF"/>
        </w:rPr>
        <w:t xml:space="preserve">　</w:t>
      </w:r>
      <w:r w:rsidRPr="00A737E5">
        <w:rPr>
          <w:rFonts w:ascii="微软雅黑" w:eastAsia="微软雅黑" w:hAnsi="微软雅黑" w:cs="微软雅黑" w:hint="eastAsia"/>
          <w:b/>
          <w:color w:val="000000" w:themeColor="text1"/>
          <w:kern w:val="0"/>
          <w:sz w:val="20"/>
          <w:szCs w:val="20"/>
          <w:shd w:val="clear" w:color="auto" w:fill="FFFFFF"/>
        </w:rPr>
        <w:t xml:space="preserve">　第十条</w:t>
      </w:r>
      <w:r>
        <w:rPr>
          <w:rFonts w:ascii="微软雅黑" w:eastAsia="微软雅黑" w:hAnsi="微软雅黑" w:cs="微软雅黑" w:hint="eastAsia"/>
          <w:color w:val="000000" w:themeColor="text1"/>
          <w:kern w:val="0"/>
          <w:sz w:val="20"/>
          <w:szCs w:val="20"/>
          <w:shd w:val="clear" w:color="auto" w:fill="FFFFFF"/>
        </w:rPr>
        <w:t xml:space="preserve"> 更新单元规划经批准后，符合处置条件的历史用地按照《暂行措施》第（三）条的规定进行用地处置。具体处置程序参照《深圳市城市更新历史用地处置暂行规定》及其操作规程执行。</w:t>
      </w:r>
      <w:r>
        <w:rPr>
          <w:rFonts w:ascii="微软雅黑" w:eastAsia="微软雅黑" w:hAnsi="微软雅黑" w:cs="微软雅黑" w:hint="eastAsia"/>
          <w:color w:val="000000" w:themeColor="text1"/>
          <w:kern w:val="0"/>
          <w:sz w:val="20"/>
          <w:szCs w:val="20"/>
        </w:rPr>
        <w:br/>
      </w:r>
      <w:r>
        <w:rPr>
          <w:rFonts w:ascii="微软雅黑" w:eastAsia="微软雅黑" w:hAnsi="微软雅黑" w:cs="微软雅黑" w:hint="eastAsia"/>
          <w:color w:val="000000" w:themeColor="text1"/>
          <w:kern w:val="0"/>
          <w:sz w:val="20"/>
          <w:szCs w:val="20"/>
          <w:shd w:val="clear" w:color="auto" w:fill="FFFFFF"/>
        </w:rPr>
        <w:t xml:space="preserve">　</w:t>
      </w:r>
      <w:r w:rsidRPr="00A737E5">
        <w:rPr>
          <w:rFonts w:ascii="微软雅黑" w:eastAsia="微软雅黑" w:hAnsi="微软雅黑" w:cs="微软雅黑" w:hint="eastAsia"/>
          <w:b/>
          <w:color w:val="000000" w:themeColor="text1"/>
          <w:kern w:val="0"/>
          <w:sz w:val="20"/>
          <w:szCs w:val="20"/>
          <w:shd w:val="clear" w:color="auto" w:fill="FFFFFF"/>
        </w:rPr>
        <w:t xml:space="preserve">　第十一条</w:t>
      </w:r>
      <w:r>
        <w:rPr>
          <w:rFonts w:ascii="微软雅黑" w:eastAsia="微软雅黑" w:hAnsi="微软雅黑" w:cs="微软雅黑" w:hint="eastAsia"/>
          <w:color w:val="000000" w:themeColor="text1"/>
          <w:kern w:val="0"/>
          <w:sz w:val="20"/>
          <w:szCs w:val="20"/>
          <w:shd w:val="clear" w:color="auto" w:fill="FFFFFF"/>
        </w:rPr>
        <w:t xml:space="preserve"> 更新单元规划批准后，改造范围内未批先建的建筑物中已取得消防、质检意见的，由管理局根据已批更新单元规划出具规划确认文件。上述未批先建建筑物应在签订土地使用权出让合同或补充协议前按规定完成违法行为的处罚、补缴地价手续。</w:t>
      </w:r>
    </w:p>
    <w:p w:rsidR="00A737E5" w:rsidRDefault="005A2DAA" w:rsidP="00A737E5">
      <w:pPr>
        <w:widowControl/>
        <w:shd w:val="clear" w:color="auto" w:fill="FFFFFF"/>
        <w:spacing w:line="520" w:lineRule="atLeast"/>
        <w:jc w:val="center"/>
        <w:rPr>
          <w:rFonts w:ascii="微软雅黑" w:eastAsia="微软雅黑" w:hAnsi="微软雅黑" w:cs="微软雅黑"/>
          <w:b/>
          <w:bCs/>
          <w:color w:val="000000" w:themeColor="text1"/>
          <w:kern w:val="0"/>
          <w:sz w:val="20"/>
          <w:szCs w:val="20"/>
        </w:rPr>
      </w:pPr>
      <w:r>
        <w:rPr>
          <w:rFonts w:ascii="微软雅黑" w:eastAsia="微软雅黑" w:hAnsi="微软雅黑" w:cs="微软雅黑" w:hint="eastAsia"/>
          <w:b/>
          <w:bCs/>
          <w:color w:val="000000" w:themeColor="text1"/>
          <w:kern w:val="0"/>
          <w:sz w:val="20"/>
          <w:szCs w:val="20"/>
        </w:rPr>
        <w:t>第四章 实施监管</w:t>
      </w:r>
    </w:p>
    <w:p w:rsidR="00A737E5" w:rsidRDefault="005A2DAA" w:rsidP="00A737E5">
      <w:pPr>
        <w:widowControl/>
        <w:shd w:val="clear" w:color="auto" w:fill="FFFFFF"/>
        <w:spacing w:line="520" w:lineRule="atLeast"/>
        <w:ind w:firstLineChars="200" w:firstLine="400"/>
        <w:jc w:val="left"/>
        <w:rPr>
          <w:rFonts w:ascii="微软雅黑" w:eastAsia="微软雅黑" w:hAnsi="微软雅黑" w:cs="微软雅黑"/>
          <w:color w:val="000000" w:themeColor="text1"/>
          <w:kern w:val="0"/>
          <w:sz w:val="20"/>
          <w:szCs w:val="20"/>
          <w:shd w:val="clear" w:color="auto" w:fill="FFFFFF"/>
        </w:rPr>
      </w:pPr>
      <w:r w:rsidRPr="00A737E5">
        <w:rPr>
          <w:rFonts w:ascii="微软雅黑" w:eastAsia="微软雅黑" w:hAnsi="微软雅黑" w:cs="微软雅黑" w:hint="eastAsia"/>
          <w:b/>
          <w:color w:val="000000" w:themeColor="text1"/>
          <w:kern w:val="0"/>
          <w:sz w:val="20"/>
          <w:szCs w:val="20"/>
          <w:shd w:val="clear" w:color="auto" w:fill="FFFFFF"/>
        </w:rPr>
        <w:lastRenderedPageBreak/>
        <w:t xml:space="preserve">第十二条 </w:t>
      </w:r>
      <w:r>
        <w:rPr>
          <w:rFonts w:ascii="微软雅黑" w:eastAsia="微软雅黑" w:hAnsi="微软雅黑" w:cs="微软雅黑" w:hint="eastAsia"/>
          <w:color w:val="000000" w:themeColor="text1"/>
          <w:kern w:val="0"/>
          <w:sz w:val="20"/>
          <w:szCs w:val="20"/>
          <w:shd w:val="clear" w:color="auto" w:fill="FFFFFF"/>
        </w:rPr>
        <w:t>更新单元范围内应按以下方式之一确定实施主体：</w:t>
      </w:r>
      <w:r>
        <w:rPr>
          <w:rFonts w:ascii="微软雅黑" w:eastAsia="微软雅黑" w:hAnsi="微软雅黑" w:cs="微软雅黑" w:hint="eastAsia"/>
          <w:color w:val="000000" w:themeColor="text1"/>
          <w:kern w:val="0"/>
          <w:sz w:val="20"/>
          <w:szCs w:val="20"/>
        </w:rPr>
        <w:br/>
      </w:r>
      <w:r>
        <w:rPr>
          <w:rFonts w:ascii="微软雅黑" w:eastAsia="微软雅黑" w:hAnsi="微软雅黑" w:cs="微软雅黑" w:hint="eastAsia"/>
          <w:color w:val="000000" w:themeColor="text1"/>
          <w:kern w:val="0"/>
          <w:sz w:val="20"/>
          <w:szCs w:val="20"/>
          <w:shd w:val="clear" w:color="auto" w:fill="FFFFFF"/>
        </w:rPr>
        <w:t xml:space="preserve">　　（一）更新单元范围内仅有单一权利主体的，该权利主体即为实施主体。</w:t>
      </w:r>
      <w:r>
        <w:rPr>
          <w:rFonts w:ascii="微软雅黑" w:eastAsia="微软雅黑" w:hAnsi="微软雅黑" w:cs="微软雅黑" w:hint="eastAsia"/>
          <w:color w:val="000000" w:themeColor="text1"/>
          <w:kern w:val="0"/>
          <w:sz w:val="20"/>
          <w:szCs w:val="20"/>
        </w:rPr>
        <w:br/>
      </w:r>
      <w:r>
        <w:rPr>
          <w:rFonts w:ascii="微软雅黑" w:eastAsia="微软雅黑" w:hAnsi="微软雅黑" w:cs="微软雅黑" w:hint="eastAsia"/>
          <w:color w:val="000000" w:themeColor="text1"/>
          <w:kern w:val="0"/>
          <w:sz w:val="20"/>
          <w:szCs w:val="20"/>
          <w:shd w:val="clear" w:color="auto" w:fill="FFFFFF"/>
        </w:rPr>
        <w:t xml:space="preserve">　　（二）更新单元范围内有多个权利主体的，所有权利主体通过委托方式确认一个单一权利主体作为实施主体。</w:t>
      </w:r>
      <w:r>
        <w:rPr>
          <w:rFonts w:ascii="微软雅黑" w:eastAsia="微软雅黑" w:hAnsi="微软雅黑" w:cs="微软雅黑" w:hint="eastAsia"/>
          <w:color w:val="000000" w:themeColor="text1"/>
          <w:kern w:val="0"/>
          <w:sz w:val="20"/>
          <w:szCs w:val="20"/>
        </w:rPr>
        <w:br/>
      </w:r>
      <w:r>
        <w:rPr>
          <w:rFonts w:ascii="微软雅黑" w:eastAsia="微软雅黑" w:hAnsi="微软雅黑" w:cs="微软雅黑" w:hint="eastAsia"/>
          <w:color w:val="000000" w:themeColor="text1"/>
          <w:kern w:val="0"/>
          <w:sz w:val="20"/>
          <w:szCs w:val="20"/>
          <w:shd w:val="clear" w:color="auto" w:fill="FFFFFF"/>
        </w:rPr>
        <w:t xml:space="preserve">　　（三）更新单元范围内的所有权利主体通过委托方式确认一个单一市场主体作为实施主体。</w:t>
      </w:r>
      <w:r>
        <w:rPr>
          <w:rFonts w:ascii="微软雅黑" w:eastAsia="微软雅黑" w:hAnsi="微软雅黑" w:cs="微软雅黑" w:hint="eastAsia"/>
          <w:color w:val="000000" w:themeColor="text1"/>
          <w:kern w:val="0"/>
          <w:sz w:val="20"/>
          <w:szCs w:val="20"/>
        </w:rPr>
        <w:br/>
      </w:r>
      <w:r>
        <w:rPr>
          <w:rFonts w:ascii="微软雅黑" w:eastAsia="微软雅黑" w:hAnsi="微软雅黑" w:cs="微软雅黑" w:hint="eastAsia"/>
          <w:color w:val="000000" w:themeColor="text1"/>
          <w:kern w:val="0"/>
          <w:sz w:val="20"/>
          <w:szCs w:val="20"/>
          <w:shd w:val="clear" w:color="auto" w:fill="FFFFFF"/>
        </w:rPr>
        <w:t xml:space="preserve">　　区城市更新职能部门应参照《实施细则》有关规定，对实施主体进行认定，并与实施主体签订项目实施监管协议。</w:t>
      </w:r>
      <w:r>
        <w:rPr>
          <w:rFonts w:ascii="微软雅黑" w:eastAsia="微软雅黑" w:hAnsi="微软雅黑" w:cs="微软雅黑" w:hint="eastAsia"/>
          <w:color w:val="000000" w:themeColor="text1"/>
          <w:kern w:val="0"/>
          <w:sz w:val="20"/>
          <w:szCs w:val="20"/>
        </w:rPr>
        <w:br/>
      </w:r>
      <w:r>
        <w:rPr>
          <w:rFonts w:ascii="微软雅黑" w:eastAsia="微软雅黑" w:hAnsi="微软雅黑" w:cs="微软雅黑" w:hint="eastAsia"/>
          <w:color w:val="000000" w:themeColor="text1"/>
          <w:kern w:val="0"/>
          <w:sz w:val="20"/>
          <w:szCs w:val="20"/>
          <w:shd w:val="clear" w:color="auto" w:fill="FFFFFF"/>
        </w:rPr>
        <w:t xml:space="preserve">　</w:t>
      </w:r>
      <w:r w:rsidRPr="00A737E5">
        <w:rPr>
          <w:rFonts w:ascii="微软雅黑" w:eastAsia="微软雅黑" w:hAnsi="微软雅黑" w:cs="微软雅黑" w:hint="eastAsia"/>
          <w:b/>
          <w:color w:val="000000" w:themeColor="text1"/>
          <w:kern w:val="0"/>
          <w:sz w:val="20"/>
          <w:szCs w:val="20"/>
          <w:shd w:val="clear" w:color="auto" w:fill="FFFFFF"/>
        </w:rPr>
        <w:t xml:space="preserve">　第十三条</w:t>
      </w:r>
      <w:r>
        <w:rPr>
          <w:rFonts w:ascii="微软雅黑" w:eastAsia="微软雅黑" w:hAnsi="微软雅黑" w:cs="微软雅黑" w:hint="eastAsia"/>
          <w:color w:val="000000" w:themeColor="text1"/>
          <w:kern w:val="0"/>
          <w:sz w:val="20"/>
          <w:szCs w:val="20"/>
          <w:shd w:val="clear" w:color="auto" w:fill="FFFFFF"/>
        </w:rPr>
        <w:t xml:space="preserve"> 实施监管协议应明确实施主体、各权利主体在项目实施过程中的权利和义务、新建建筑面积的分配、实施进度安排等相关内容。实施监管协议相关内容应纳入土地使用权出让合同或补充协议。</w:t>
      </w:r>
    </w:p>
    <w:p w:rsidR="00A737E5" w:rsidRPr="00A737E5" w:rsidRDefault="005A2DAA" w:rsidP="00A737E5">
      <w:pPr>
        <w:widowControl/>
        <w:shd w:val="clear" w:color="auto" w:fill="FFFFFF"/>
        <w:spacing w:line="520" w:lineRule="atLeast"/>
        <w:jc w:val="center"/>
        <w:rPr>
          <w:rFonts w:ascii="微软雅黑" w:eastAsia="微软雅黑" w:hAnsi="微软雅黑" w:cs="微软雅黑"/>
          <w:b/>
          <w:bCs/>
          <w:color w:val="000000" w:themeColor="text1"/>
          <w:kern w:val="0"/>
          <w:sz w:val="20"/>
          <w:szCs w:val="20"/>
        </w:rPr>
      </w:pPr>
      <w:r>
        <w:rPr>
          <w:rFonts w:ascii="微软雅黑" w:eastAsia="微软雅黑" w:hAnsi="微软雅黑" w:cs="微软雅黑" w:hint="eastAsia"/>
          <w:b/>
          <w:bCs/>
          <w:color w:val="000000" w:themeColor="text1"/>
          <w:kern w:val="0"/>
          <w:sz w:val="20"/>
          <w:szCs w:val="20"/>
        </w:rPr>
        <w:t>第五章 用地审批</w:t>
      </w:r>
    </w:p>
    <w:p w:rsidR="00A737E5" w:rsidRDefault="005A2DAA" w:rsidP="00A737E5">
      <w:pPr>
        <w:widowControl/>
        <w:shd w:val="clear" w:color="auto" w:fill="FFFFFF"/>
        <w:spacing w:line="520" w:lineRule="atLeast"/>
        <w:ind w:firstLineChars="200" w:firstLine="400"/>
        <w:jc w:val="left"/>
        <w:rPr>
          <w:rFonts w:ascii="微软雅黑" w:eastAsia="微软雅黑" w:hAnsi="微软雅黑" w:cs="微软雅黑"/>
          <w:color w:val="000000" w:themeColor="text1"/>
          <w:kern w:val="0"/>
          <w:sz w:val="20"/>
          <w:szCs w:val="20"/>
        </w:rPr>
      </w:pPr>
      <w:r>
        <w:rPr>
          <w:rFonts w:ascii="微软雅黑" w:eastAsia="微软雅黑" w:hAnsi="微软雅黑" w:cs="微软雅黑" w:hint="eastAsia"/>
          <w:color w:val="000000" w:themeColor="text1"/>
          <w:kern w:val="0"/>
          <w:sz w:val="20"/>
          <w:szCs w:val="20"/>
          <w:shd w:val="clear" w:color="auto" w:fill="FFFFFF"/>
        </w:rPr>
        <w:t>第十四条 更新单元范围内土地权属清晰，不涉及历史用地处置或不涉及单一市场主体作为实施主体的，由实施主体向管理局申请直接签订土地使用权出让合同补充协议或补签土地使用权出让合同。</w:t>
      </w:r>
      <w:r>
        <w:rPr>
          <w:rFonts w:ascii="微软雅黑" w:eastAsia="微软雅黑" w:hAnsi="微软雅黑" w:cs="微软雅黑" w:hint="eastAsia"/>
          <w:color w:val="000000" w:themeColor="text1"/>
          <w:kern w:val="0"/>
          <w:sz w:val="20"/>
          <w:szCs w:val="20"/>
        </w:rPr>
        <w:br/>
      </w:r>
      <w:r w:rsidR="00A737E5">
        <w:rPr>
          <w:rFonts w:ascii="微软雅黑" w:eastAsia="微软雅黑" w:hAnsi="微软雅黑" w:cs="微软雅黑" w:hint="eastAsia"/>
          <w:color w:val="000000" w:themeColor="text1"/>
          <w:kern w:val="0"/>
          <w:sz w:val="20"/>
          <w:szCs w:val="20"/>
          <w:shd w:val="clear" w:color="auto" w:fill="FFFFFF"/>
        </w:rPr>
        <w:t xml:space="preserve">    </w:t>
      </w:r>
      <w:r>
        <w:rPr>
          <w:rFonts w:ascii="微软雅黑" w:eastAsia="微软雅黑" w:hAnsi="微软雅黑" w:cs="微软雅黑" w:hint="eastAsia"/>
          <w:color w:val="000000" w:themeColor="text1"/>
          <w:kern w:val="0"/>
          <w:sz w:val="20"/>
          <w:szCs w:val="20"/>
          <w:shd w:val="clear" w:color="auto" w:fill="FFFFFF"/>
        </w:rPr>
        <w:t>涉及历史用地的部分，应由原农村集体经济组织继受单位（以下简称“继受单位”）向管理局申请历史用地处置，管理局审查后按用地审批有关规定报市规划国土委审批。审批通过后，由继受单位向管理局申请签订土地使用权出让合同。</w:t>
      </w:r>
      <w:r>
        <w:rPr>
          <w:rFonts w:ascii="微软雅黑" w:eastAsia="微软雅黑" w:hAnsi="微软雅黑" w:cs="微软雅黑" w:hint="eastAsia"/>
          <w:color w:val="000000" w:themeColor="text1"/>
          <w:kern w:val="0"/>
          <w:sz w:val="20"/>
          <w:szCs w:val="20"/>
        </w:rPr>
        <w:br/>
      </w:r>
      <w:r>
        <w:rPr>
          <w:rFonts w:ascii="微软雅黑" w:eastAsia="微软雅黑" w:hAnsi="微软雅黑" w:cs="微软雅黑" w:hint="eastAsia"/>
          <w:color w:val="000000" w:themeColor="text1"/>
          <w:kern w:val="0"/>
          <w:sz w:val="20"/>
          <w:szCs w:val="20"/>
          <w:shd w:val="clear" w:color="auto" w:fill="FFFFFF"/>
        </w:rPr>
        <w:t xml:space="preserve">　　涉及单一市场主体作为实施主体的，由实施主体向管理局申请用地审批，管理局审查后按用地审批有关规定报市规划国土委审批。审批通过后，由实施主体向管理局申请签订土地使用权出让合同补充协议或补签土地使用权出让合同。</w:t>
      </w:r>
    </w:p>
    <w:p w:rsidR="00A737E5" w:rsidRDefault="005A2DAA" w:rsidP="00A737E5">
      <w:pPr>
        <w:widowControl/>
        <w:shd w:val="clear" w:color="auto" w:fill="FFFFFF"/>
        <w:spacing w:line="520" w:lineRule="atLeast"/>
        <w:jc w:val="center"/>
        <w:rPr>
          <w:rFonts w:ascii="微软雅黑" w:eastAsia="微软雅黑" w:hAnsi="微软雅黑" w:cs="微软雅黑"/>
          <w:color w:val="000000" w:themeColor="text1"/>
          <w:kern w:val="0"/>
          <w:sz w:val="20"/>
          <w:szCs w:val="20"/>
        </w:rPr>
      </w:pPr>
      <w:r>
        <w:rPr>
          <w:rFonts w:ascii="微软雅黑" w:eastAsia="微软雅黑" w:hAnsi="微软雅黑" w:cs="微软雅黑" w:hint="eastAsia"/>
          <w:b/>
          <w:bCs/>
          <w:color w:val="000000" w:themeColor="text1"/>
          <w:kern w:val="0"/>
          <w:sz w:val="20"/>
          <w:szCs w:val="20"/>
        </w:rPr>
        <w:t>第六章 附则</w:t>
      </w:r>
    </w:p>
    <w:p w:rsidR="00611662" w:rsidRPr="00A737E5" w:rsidRDefault="005A2DAA" w:rsidP="00A737E5">
      <w:pPr>
        <w:widowControl/>
        <w:shd w:val="clear" w:color="auto" w:fill="FFFFFF"/>
        <w:spacing w:line="520" w:lineRule="atLeast"/>
        <w:ind w:firstLineChars="200" w:firstLine="400"/>
        <w:jc w:val="left"/>
        <w:rPr>
          <w:rFonts w:ascii="微软雅黑" w:eastAsia="微软雅黑" w:hAnsi="微软雅黑" w:cs="微软雅黑"/>
          <w:color w:val="000000" w:themeColor="text1"/>
          <w:kern w:val="0"/>
          <w:sz w:val="20"/>
          <w:szCs w:val="20"/>
          <w:shd w:val="clear" w:color="auto" w:fill="FFFFFF"/>
        </w:rPr>
      </w:pPr>
      <w:r>
        <w:rPr>
          <w:rFonts w:ascii="微软雅黑" w:eastAsia="微软雅黑" w:hAnsi="微软雅黑" w:cs="微软雅黑" w:hint="eastAsia"/>
          <w:color w:val="000000" w:themeColor="text1"/>
          <w:kern w:val="0"/>
          <w:sz w:val="20"/>
          <w:szCs w:val="20"/>
          <w:shd w:val="clear" w:color="auto" w:fill="FFFFFF"/>
        </w:rPr>
        <w:t>第十五条 更新单元规划经批准后，管理局在核发《建设用地规划许可证》及签订土地使用权出让合同或补充协议时，应具体落实更新单元规划批复的相关要求。</w:t>
      </w:r>
      <w:r>
        <w:rPr>
          <w:rFonts w:ascii="微软雅黑" w:eastAsia="微软雅黑" w:hAnsi="微软雅黑" w:cs="微软雅黑" w:hint="eastAsia"/>
          <w:color w:val="000000" w:themeColor="text1"/>
          <w:kern w:val="0"/>
          <w:sz w:val="20"/>
          <w:szCs w:val="20"/>
        </w:rPr>
        <w:br/>
      </w:r>
      <w:r>
        <w:rPr>
          <w:rFonts w:ascii="微软雅黑" w:eastAsia="微软雅黑" w:hAnsi="微软雅黑" w:cs="微软雅黑" w:hint="eastAsia"/>
          <w:color w:val="000000" w:themeColor="text1"/>
          <w:kern w:val="0"/>
          <w:sz w:val="20"/>
          <w:szCs w:val="20"/>
          <w:shd w:val="clear" w:color="auto" w:fill="FFFFFF"/>
        </w:rPr>
        <w:t xml:space="preserve">　　第十六条 列入首批旧工业区升级改造类计划项目试点（深规土会议纪要〔2014〕66号）的，由管理局审</w:t>
      </w:r>
      <w:r>
        <w:rPr>
          <w:rFonts w:ascii="微软雅黑" w:eastAsia="微软雅黑" w:hAnsi="微软雅黑" w:cs="微软雅黑" w:hint="eastAsia"/>
          <w:color w:val="000000" w:themeColor="text1"/>
          <w:kern w:val="0"/>
          <w:sz w:val="20"/>
          <w:szCs w:val="20"/>
          <w:shd w:val="clear" w:color="auto" w:fill="FFFFFF"/>
        </w:rPr>
        <w:lastRenderedPageBreak/>
        <w:t>批更新单元规划，审批完成后将规划成果向建环委备案。</w:t>
      </w:r>
      <w:r>
        <w:rPr>
          <w:rFonts w:ascii="微软雅黑" w:eastAsia="微软雅黑" w:hAnsi="微软雅黑" w:cs="微软雅黑" w:hint="eastAsia"/>
          <w:color w:val="000000" w:themeColor="text1"/>
          <w:kern w:val="0"/>
          <w:sz w:val="20"/>
          <w:szCs w:val="20"/>
        </w:rPr>
        <w:br/>
      </w:r>
      <w:r>
        <w:rPr>
          <w:rFonts w:ascii="微软雅黑" w:eastAsia="微软雅黑" w:hAnsi="微软雅黑" w:cs="微软雅黑" w:hint="eastAsia"/>
          <w:color w:val="000000" w:themeColor="text1"/>
          <w:kern w:val="0"/>
          <w:sz w:val="20"/>
          <w:szCs w:val="20"/>
          <w:shd w:val="clear" w:color="auto" w:fill="FFFFFF"/>
        </w:rPr>
        <w:t xml:space="preserve">　　第十七条 本指引自发布之日起施行，本规则的解释权归市城市更新局。</w:t>
      </w:r>
      <w:r>
        <w:rPr>
          <w:rFonts w:ascii="微软雅黑" w:eastAsia="微软雅黑" w:hAnsi="微软雅黑" w:cs="微软雅黑" w:hint="eastAsia"/>
          <w:color w:val="000000" w:themeColor="text1"/>
          <w:kern w:val="0"/>
          <w:sz w:val="20"/>
          <w:szCs w:val="20"/>
        </w:rPr>
        <w:br/>
      </w:r>
    </w:p>
    <w:p w:rsidR="00611662" w:rsidRPr="00A737E5" w:rsidRDefault="005A2DAA" w:rsidP="00A737E5">
      <w:pPr>
        <w:widowControl/>
        <w:shd w:val="clear" w:color="auto" w:fill="FFFFFF"/>
        <w:spacing w:line="520" w:lineRule="exact"/>
        <w:ind w:firstLineChars="200" w:firstLine="400"/>
        <w:jc w:val="right"/>
        <w:rPr>
          <w:rFonts w:ascii="微软雅黑" w:eastAsia="微软雅黑" w:hAnsi="微软雅黑" w:cs="微软雅黑"/>
          <w:color w:val="000000" w:themeColor="text1"/>
          <w:kern w:val="0"/>
          <w:sz w:val="20"/>
          <w:szCs w:val="20"/>
        </w:rPr>
      </w:pPr>
      <w:r>
        <w:rPr>
          <w:rFonts w:ascii="微软雅黑" w:eastAsia="微软雅黑" w:hAnsi="微软雅黑" w:cs="微软雅黑" w:hint="eastAsia"/>
          <w:color w:val="000000" w:themeColor="text1"/>
          <w:kern w:val="0"/>
          <w:sz w:val="20"/>
          <w:szCs w:val="20"/>
        </w:rPr>
        <w:t>深圳市规划和国土资源委员会</w:t>
      </w:r>
    </w:p>
    <w:sectPr w:rsidR="00611662" w:rsidRPr="00A737E5" w:rsidSect="002E6DBB">
      <w:headerReference w:type="default" r:id="rId8"/>
      <w:footerReference w:type="default" r:id="rId9"/>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366" w:rsidRDefault="00C60366">
      <w:r>
        <w:separator/>
      </w:r>
    </w:p>
  </w:endnote>
  <w:endnote w:type="continuationSeparator" w:id="0">
    <w:p w:rsidR="00C60366" w:rsidRDefault="00C6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662" w:rsidRDefault="00611662">
    <w:pPr>
      <w:pStyle w:val="a3"/>
      <w:ind w:firstLineChars="3600" w:firstLine="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366" w:rsidRDefault="00C60366">
      <w:r>
        <w:separator/>
      </w:r>
    </w:p>
  </w:footnote>
  <w:footnote w:type="continuationSeparator" w:id="0">
    <w:p w:rsidR="00C60366" w:rsidRDefault="00C6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BB" w:rsidRDefault="002E6DBB" w:rsidP="002E6DBB">
    <w:r>
      <w:rPr>
        <w:noProof/>
      </w:rPr>
      <w:drawing>
        <wp:inline distT="0" distB="0" distL="0" distR="0" wp14:anchorId="6554AF6E" wp14:editId="7CDB07D1">
          <wp:extent cx="563245" cy="340360"/>
          <wp:effectExtent l="0" t="0" r="8255" b="254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3245" cy="34036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第三篇-城市更新各专题相关规定</w:t>
    </w:r>
  </w:p>
  <w:p w:rsidR="00611662" w:rsidRPr="002E6DBB" w:rsidRDefault="00611662" w:rsidP="002E6DB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16C94"/>
    <w:rsid w:val="002E6DBB"/>
    <w:rsid w:val="005A2DAA"/>
    <w:rsid w:val="00611662"/>
    <w:rsid w:val="00A737E5"/>
    <w:rsid w:val="00C60366"/>
    <w:rsid w:val="16AA6E99"/>
    <w:rsid w:val="2574617D"/>
    <w:rsid w:val="2E0028AA"/>
    <w:rsid w:val="33FD55B5"/>
    <w:rsid w:val="40A16C94"/>
    <w:rsid w:val="4894368C"/>
    <w:rsid w:val="4D7F325D"/>
    <w:rsid w:val="518A1BB4"/>
    <w:rsid w:val="5A315F76"/>
    <w:rsid w:val="5C8678FA"/>
    <w:rsid w:val="714679F0"/>
    <w:rsid w:val="7C0E777F"/>
    <w:rsid w:val="7D602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paragraph" w:styleId="a7">
    <w:name w:val="List Paragraph"/>
    <w:basedOn w:val="a"/>
    <w:uiPriority w:val="34"/>
    <w:qFormat/>
    <w:pPr>
      <w:ind w:firstLineChars="200" w:firstLine="420"/>
    </w:pPr>
  </w:style>
  <w:style w:type="paragraph" w:styleId="a8">
    <w:name w:val="Balloon Text"/>
    <w:basedOn w:val="a"/>
    <w:link w:val="Char"/>
    <w:rsid w:val="00A737E5"/>
    <w:rPr>
      <w:sz w:val="18"/>
      <w:szCs w:val="18"/>
    </w:rPr>
  </w:style>
  <w:style w:type="character" w:customStyle="1" w:styleId="Char">
    <w:name w:val="批注框文本 Char"/>
    <w:basedOn w:val="a0"/>
    <w:link w:val="a8"/>
    <w:rsid w:val="00A737E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paragraph" w:styleId="a7">
    <w:name w:val="List Paragraph"/>
    <w:basedOn w:val="a"/>
    <w:uiPriority w:val="34"/>
    <w:qFormat/>
    <w:pPr>
      <w:ind w:firstLineChars="200" w:firstLine="420"/>
    </w:pPr>
  </w:style>
  <w:style w:type="paragraph" w:styleId="a8">
    <w:name w:val="Balloon Text"/>
    <w:basedOn w:val="a"/>
    <w:link w:val="Char"/>
    <w:rsid w:val="00A737E5"/>
    <w:rPr>
      <w:sz w:val="18"/>
      <w:szCs w:val="18"/>
    </w:rPr>
  </w:style>
  <w:style w:type="character" w:customStyle="1" w:styleId="Char">
    <w:name w:val="批注框文本 Char"/>
    <w:basedOn w:val="a0"/>
    <w:link w:val="a8"/>
    <w:rsid w:val="00A737E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72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366</Words>
  <Characters>2087</Characters>
  <Application>Microsoft Office Word</Application>
  <DocSecurity>0</DocSecurity>
  <Lines>17</Lines>
  <Paragraphs>4</Paragraphs>
  <ScaleCrop>false</ScaleCrop>
  <Company>Microsoft</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Mr.Ka</dc:creator>
  <cp:lastModifiedBy>Administrator</cp:lastModifiedBy>
  <cp:revision>3</cp:revision>
  <dcterms:created xsi:type="dcterms:W3CDTF">2018-08-14T09:18:00Z</dcterms:created>
  <dcterms:modified xsi:type="dcterms:W3CDTF">2018-08-16T07:00:00Z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2052-11.1.0.7693</vt:lpwstr>
  </property>
</Properties>
</file>