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3E4" w:rsidRDefault="00945C6F">
      <w:pPr>
        <w:widowControl/>
        <w:shd w:val="clear" w:color="auto" w:fill="FFFFFF"/>
        <w:spacing w:before="125" w:line="520" w:lineRule="exact"/>
        <w:jc w:val="center"/>
        <w:outlineLvl w:val="2"/>
        <w:rPr>
          <w:rFonts w:ascii="微软雅黑" w:eastAsia="微软雅黑" w:hAnsi="微软雅黑" w:cs="微软雅黑"/>
          <w:b/>
          <w:bCs/>
          <w:color w:val="000000" w:themeColor="text1"/>
          <w:kern w:val="0"/>
          <w:sz w:val="24"/>
          <w:szCs w:val="24"/>
        </w:rPr>
      </w:pPr>
      <w:r>
        <w:rPr>
          <w:rFonts w:ascii="微软雅黑" w:eastAsia="微软雅黑" w:hAnsi="微软雅黑" w:cs="微软雅黑" w:hint="eastAsia"/>
          <w:b/>
          <w:bCs/>
          <w:color w:val="000000" w:themeColor="text1"/>
          <w:kern w:val="0"/>
          <w:sz w:val="24"/>
          <w:szCs w:val="24"/>
        </w:rPr>
        <w:t>深圳市住房和建设局关于印发《深圳市棚户区改造项目界定标准》的通知</w:t>
      </w:r>
    </w:p>
    <w:p w:rsidR="009F73E4" w:rsidRDefault="00945C6F">
      <w:pPr>
        <w:widowControl/>
        <w:shd w:val="clear" w:color="auto" w:fill="FFFFFF"/>
        <w:spacing w:before="125" w:line="520" w:lineRule="exact"/>
        <w:jc w:val="center"/>
        <w:outlineLvl w:val="2"/>
        <w:rPr>
          <w:rFonts w:ascii="微软雅黑" w:eastAsia="微软雅黑" w:hAnsi="微软雅黑" w:cs="微软雅黑"/>
          <w:b/>
          <w:bCs/>
          <w:color w:val="000000" w:themeColor="text1"/>
          <w:kern w:val="0"/>
          <w:sz w:val="24"/>
          <w:szCs w:val="24"/>
        </w:rPr>
      </w:pPr>
      <w:r>
        <w:rPr>
          <w:rFonts w:ascii="微软雅黑" w:eastAsia="微软雅黑" w:hAnsi="微软雅黑" w:cs="微软雅黑" w:hint="eastAsia"/>
          <w:b/>
          <w:bCs/>
          <w:color w:val="000000" w:themeColor="text1"/>
          <w:kern w:val="0"/>
          <w:sz w:val="24"/>
          <w:szCs w:val="24"/>
        </w:rPr>
        <w:t>深圳市棚户区改造项目界定标准</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第一条 为进一步规范棚户区改造工作，科学合理界定棚户区改造范围，统一棚户区改造界定标准，按照国家有关政策及《广东省人民政府关于加快棚户区改造工作的实施意见》（粤府〔2014〕2号）、《广东省城市和国有工矿棚户区改造界定标准》（粤建保〔2015〕103号）规定，结合深圳实践，制定本标准。</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bookmarkStart w:id="0" w:name="_GoBack"/>
      <w:r>
        <w:rPr>
          <w:rFonts w:ascii="微软雅黑" w:eastAsia="微软雅黑" w:hAnsi="微软雅黑" w:cs="微软雅黑" w:hint="eastAsia"/>
          <w:color w:val="000000" w:themeColor="text1"/>
          <w:kern w:val="0"/>
          <w:sz w:val="20"/>
          <w:szCs w:val="20"/>
        </w:rPr>
        <w:t>第二条 本标准所指棚户区改造项目，是指位于深圳市范围内使用年限较久、房屋质量较差、建筑安全隐患较多、使用功能不完善、配套设施不齐全等危旧住宅、住宅区和城中村改造项目，主要包括以下区域（含已纳入城市更新计划的改造项目）。</w:t>
      </w:r>
    </w:p>
    <w:bookmarkEnd w:id="0"/>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（一）房屋结构简易，影响城市规划实施和有碍城市景观，使用年限超过30年的危旧房屋。</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（二）按照《房屋完损等级评定标准》和《危险房屋鉴定标准》（JGJ125—99)，经专业机构评定属于危险房屋或严重损坏房屋。</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（三）房屋使用功能不全，包括房屋室内空间和设施不能满足安全和卫生要求（无集中供水、无分户厨卫）。</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（四）排水、交通、供电、供气、通信、环卫等配套基础设施不齐全或年久失修。</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（五）位于二线插花地斜坡类地质灾害易发区，存在安全隐患，建筑密度较大，房屋破旧拥挤，消防设施不健全，道路狭窄，电气线路老化、电气安装不规范等。</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第三条　具有下列文件之一的，均可作为棚户区改造项目界定依据：</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（一）具有相关资质的地质灾害评估机构出具的地质灾害危险性评估报告。</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（二）房屋安全鉴定相关专业机构出具的危房鉴定报告。</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（三）具有相关资质的消防安全评价机构出具的消防安全评估报告。</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（四）具有相关资质的规划设计机构出具的基础设施和公共服务设施建设评估报告。</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（五）符合一定条件且取得《城市更新单元规划》批复。</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lastRenderedPageBreak/>
        <w:t>第四条　区政府负责辖区棚户区改造项目界定，受理棚户区改造项目界定申请，审核棚户区改造界定依据文件，改造项目经审核合格，报市棚户区改造领导小组备案并纳入市棚户区改造年度计划。</w:t>
      </w:r>
    </w:p>
    <w:p w:rsidR="009F73E4" w:rsidRDefault="00945C6F">
      <w:pPr>
        <w:widowControl/>
        <w:shd w:val="clear" w:color="auto" w:fill="FFFFFF"/>
        <w:spacing w:before="188" w:line="520" w:lineRule="exact"/>
        <w:ind w:firstLineChars="200" w:firstLine="400"/>
        <w:jc w:val="left"/>
        <w:rPr>
          <w:rFonts w:ascii="微软雅黑" w:eastAsia="微软雅黑" w:hAnsi="微软雅黑" w:cs="微软雅黑"/>
          <w:color w:val="000000" w:themeColor="text1"/>
          <w:kern w:val="0"/>
          <w:sz w:val="20"/>
          <w:szCs w:val="20"/>
        </w:rPr>
      </w:pPr>
      <w:r>
        <w:rPr>
          <w:rFonts w:ascii="微软雅黑" w:eastAsia="微软雅黑" w:hAnsi="微软雅黑" w:cs="微软雅黑" w:hint="eastAsia"/>
          <w:color w:val="000000" w:themeColor="text1"/>
          <w:kern w:val="0"/>
          <w:sz w:val="20"/>
          <w:szCs w:val="20"/>
        </w:rPr>
        <w:t>第五条　　本标准自公布之日起实施，有效期五年。</w:t>
      </w:r>
    </w:p>
    <w:p w:rsidR="009F73E4" w:rsidRDefault="009F73E4">
      <w:pPr>
        <w:spacing w:line="520" w:lineRule="exact"/>
        <w:ind w:firstLineChars="200" w:firstLine="400"/>
        <w:rPr>
          <w:rFonts w:ascii="微软雅黑" w:eastAsia="微软雅黑" w:hAnsi="微软雅黑" w:cs="微软雅黑"/>
          <w:color w:val="000000" w:themeColor="text1"/>
          <w:sz w:val="20"/>
          <w:szCs w:val="20"/>
        </w:rPr>
      </w:pPr>
    </w:p>
    <w:p w:rsidR="009F73E4" w:rsidRDefault="009F73E4">
      <w:pPr>
        <w:spacing w:line="520" w:lineRule="exact"/>
        <w:ind w:firstLineChars="200" w:firstLine="400"/>
        <w:rPr>
          <w:rFonts w:ascii="微软雅黑" w:eastAsia="微软雅黑" w:hAnsi="微软雅黑" w:cs="微软雅黑"/>
          <w:color w:val="000000" w:themeColor="text1"/>
          <w:sz w:val="20"/>
          <w:szCs w:val="20"/>
        </w:rPr>
      </w:pPr>
    </w:p>
    <w:sectPr w:rsidR="009F73E4" w:rsidSect="003C7DE2">
      <w:headerReference w:type="default" r:id="rId8"/>
      <w:footerReference w:type="default" r:id="rId9"/>
      <w:pgSz w:w="11906" w:h="16838"/>
      <w:pgMar w:top="1134" w:right="1134" w:bottom="1134" w:left="1134" w:header="567"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193" w:rsidRDefault="00E67193">
      <w:r>
        <w:separator/>
      </w:r>
    </w:p>
  </w:endnote>
  <w:endnote w:type="continuationSeparator" w:id="0">
    <w:p w:rsidR="00E67193" w:rsidRDefault="00E6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3E4" w:rsidRDefault="009F73E4">
    <w:pPr>
      <w:pStyle w:val="a3"/>
      <w:ind w:firstLineChars="3600" w:firstLine="64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193" w:rsidRDefault="00E67193">
      <w:r>
        <w:separator/>
      </w:r>
    </w:p>
  </w:footnote>
  <w:footnote w:type="continuationSeparator" w:id="0">
    <w:p w:rsidR="00E67193" w:rsidRDefault="00E671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DE2" w:rsidRDefault="003C7DE2" w:rsidP="003C7DE2">
    <w:r>
      <w:rPr>
        <w:noProof/>
      </w:rPr>
      <w:drawing>
        <wp:inline distT="0" distB="0" distL="0" distR="0" wp14:anchorId="250EDBB8" wp14:editId="460FF2EB">
          <wp:extent cx="558165" cy="344170"/>
          <wp:effectExtent l="0" t="0" r="0" b="0"/>
          <wp:docPr id="3" name="图片 3" descr="汇编 版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汇编 版头"/>
                  <pic:cNvPicPr>
                    <a:picLocks noChangeAspect="1" noChangeArrowheads="1"/>
                  </pic:cNvPicPr>
                </pic:nvPicPr>
                <pic:blipFill>
                  <a:blip r:embed="rId1">
                    <a:extLst>
                      <a:ext uri="{28A0092B-C50C-407E-A947-70E740481C1C}">
                        <a14:useLocalDpi xmlns:a14="http://schemas.microsoft.com/office/drawing/2010/main" val="0"/>
                      </a:ext>
                    </a:extLst>
                  </a:blip>
                  <a:srcRect l="26813" t="45045"/>
                  <a:stretch>
                    <a:fillRect/>
                  </a:stretch>
                </pic:blipFill>
                <pic:spPr bwMode="auto">
                  <a:xfrm>
                    <a:off x="0" y="0"/>
                    <a:ext cx="558165" cy="344170"/>
                  </a:xfrm>
                  <a:prstGeom prst="rect">
                    <a:avLst/>
                  </a:prstGeom>
                  <a:noFill/>
                  <a:ln>
                    <a:noFill/>
                  </a:ln>
                </pic:spPr>
              </pic:pic>
            </a:graphicData>
          </a:graphic>
        </wp:inline>
      </w:drawing>
    </w:r>
    <w:r>
      <w:rPr>
        <w:rFonts w:ascii="微软雅黑" w:eastAsia="微软雅黑" w:hAnsi="微软雅黑" w:hint="eastAsia"/>
        <w:color w:val="595959" w:themeColor="text1" w:themeTint="A6"/>
        <w:sz w:val="15"/>
        <w:szCs w:val="15"/>
      </w:rPr>
      <w:t xml:space="preserve">                                                                                       第三篇-城市更新各专题相关规定</w:t>
    </w:r>
  </w:p>
  <w:p w:rsidR="009F73E4" w:rsidRPr="003C7DE2" w:rsidRDefault="009F73E4" w:rsidP="003C7DE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A16C94"/>
    <w:rsid w:val="003C7DE2"/>
    <w:rsid w:val="00945C6F"/>
    <w:rsid w:val="009F73E4"/>
    <w:rsid w:val="00CE501B"/>
    <w:rsid w:val="00E67193"/>
    <w:rsid w:val="16AA6E99"/>
    <w:rsid w:val="222B4591"/>
    <w:rsid w:val="2574617D"/>
    <w:rsid w:val="2E0028AA"/>
    <w:rsid w:val="33FD55B5"/>
    <w:rsid w:val="40A16C94"/>
    <w:rsid w:val="44134D53"/>
    <w:rsid w:val="4894368C"/>
    <w:rsid w:val="4D7F325D"/>
    <w:rsid w:val="518A1BB4"/>
    <w:rsid w:val="578838A5"/>
    <w:rsid w:val="5A315F76"/>
    <w:rsid w:val="5C911D75"/>
    <w:rsid w:val="620420B5"/>
    <w:rsid w:val="6D6D426D"/>
    <w:rsid w:val="714679F0"/>
    <w:rsid w:val="786845F1"/>
    <w:rsid w:val="7AC40F88"/>
    <w:rsid w:val="7C0E777F"/>
    <w:rsid w:val="7D602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CE501B"/>
    <w:rPr>
      <w:sz w:val="18"/>
      <w:szCs w:val="18"/>
    </w:rPr>
  </w:style>
  <w:style w:type="character" w:customStyle="1" w:styleId="Char">
    <w:name w:val="批注框文本 Char"/>
    <w:basedOn w:val="a0"/>
    <w:link w:val="a8"/>
    <w:rsid w:val="00CE501B"/>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paragraph" w:styleId="1">
    <w:name w:val="heading 1"/>
    <w:basedOn w:val="a"/>
    <w:next w:val="a"/>
    <w:qFormat/>
    <w:pPr>
      <w:keepNext/>
      <w:keepLines/>
      <w:tabs>
        <w:tab w:val="left" w:pos="480"/>
      </w:tabs>
      <w:spacing w:beforeLines="100" w:before="312" w:afterLines="50" w:after="156" w:line="360" w:lineRule="auto"/>
      <w:ind w:firstLineChars="200" w:firstLine="200"/>
      <w:jc w:val="left"/>
      <w:outlineLvl w:val="0"/>
    </w:pPr>
    <w:rPr>
      <w:rFonts w:ascii="Calibri" w:eastAsia="黑体" w:hAnsi="Calibri" w:cs="Times New Roman"/>
      <w:b/>
      <w:bCs/>
      <w:kern w:val="44"/>
      <w:sz w:val="30"/>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paragraph" w:styleId="a7">
    <w:name w:val="List Paragraph"/>
    <w:basedOn w:val="a"/>
    <w:uiPriority w:val="34"/>
    <w:qFormat/>
    <w:pPr>
      <w:ind w:firstLineChars="200" w:firstLine="420"/>
    </w:pPr>
  </w:style>
  <w:style w:type="paragraph" w:styleId="a8">
    <w:name w:val="Balloon Text"/>
    <w:basedOn w:val="a"/>
    <w:link w:val="Char"/>
    <w:rsid w:val="00CE501B"/>
    <w:rPr>
      <w:sz w:val="18"/>
      <w:szCs w:val="18"/>
    </w:rPr>
  </w:style>
  <w:style w:type="character" w:customStyle="1" w:styleId="Char">
    <w:name w:val="批注框文本 Char"/>
    <w:basedOn w:val="a0"/>
    <w:link w:val="a8"/>
    <w:rsid w:val="00CE501B"/>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4254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128</Words>
  <Characters>735</Characters>
  <Application>Microsoft Office Word</Application>
  <DocSecurity>0</DocSecurity>
  <Lines>6</Lines>
  <Paragraphs>1</Paragraphs>
  <ScaleCrop>false</ScaleCrop>
  <Company>Microsoft</Company>
  <LinksUpToDate>false</LinksUpToDate>
  <CharactersWithSpaces>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Mr.Ka</dc:creator>
  <cp:lastModifiedBy>Administrator</cp:lastModifiedBy>
  <cp:revision>3</cp:revision>
  <dcterms:created xsi:type="dcterms:W3CDTF">2018-08-14T09:18:00Z</dcterms:created>
  <dcterms:modified xsi:type="dcterms:W3CDTF">2018-08-16T07:02:00Z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2052-11.1.0.7693</vt:lpwstr>
  </property>
</Properties>
</file>