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884" w:rsidRPr="00FB2B68" w:rsidRDefault="00EE70D7" w:rsidP="00FB2B68">
      <w:pPr>
        <w:widowControl/>
        <w:shd w:val="clear" w:color="auto" w:fill="FFFFFF"/>
        <w:spacing w:line="520" w:lineRule="exact"/>
        <w:jc w:val="center"/>
        <w:outlineLvl w:val="0"/>
        <w:rPr>
          <w:rFonts w:ascii="微软雅黑" w:eastAsia="微软雅黑" w:hAnsi="微软雅黑" w:cs="微软雅黑"/>
          <w:b/>
          <w:bCs/>
          <w:kern w:val="36"/>
          <w:sz w:val="24"/>
          <w:szCs w:val="24"/>
        </w:rPr>
      </w:pPr>
      <w:bookmarkStart w:id="0" w:name="_GoBack"/>
      <w:bookmarkEnd w:id="0"/>
      <w:r>
        <w:rPr>
          <w:rFonts w:ascii="微软雅黑" w:eastAsia="微软雅黑" w:hAnsi="微软雅黑" w:cs="微软雅黑" w:hint="eastAsia"/>
          <w:b/>
          <w:bCs/>
          <w:kern w:val="36"/>
          <w:sz w:val="24"/>
          <w:szCs w:val="24"/>
        </w:rPr>
        <w:t>土地整备利益统筹试点项目管理办法（试行）</w:t>
      </w:r>
    </w:p>
    <w:p w:rsidR="00986884" w:rsidRDefault="00EE70D7" w:rsidP="00FB2B68">
      <w:pPr>
        <w:widowControl/>
        <w:shd w:val="clear" w:color="auto" w:fill="FFFFFF"/>
        <w:spacing w:line="520" w:lineRule="exact"/>
        <w:jc w:val="center"/>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第一章</w:t>
      </w:r>
      <w:r>
        <w:rPr>
          <w:rFonts w:ascii="微软雅黑" w:eastAsia="微软雅黑" w:hAnsi="微软雅黑" w:cs="微软雅黑" w:hint="eastAsia"/>
          <w:kern w:val="0"/>
          <w:sz w:val="20"/>
          <w:szCs w:val="20"/>
        </w:rPr>
        <w:t> </w:t>
      </w:r>
      <w:r>
        <w:rPr>
          <w:rFonts w:ascii="微软雅黑" w:eastAsia="微软雅黑" w:hAnsi="微软雅黑" w:cs="微软雅黑" w:hint="eastAsia"/>
          <w:b/>
          <w:bCs/>
          <w:kern w:val="0"/>
          <w:sz w:val="20"/>
          <w:szCs w:val="20"/>
        </w:rPr>
        <w:t>总  则</w:t>
      </w:r>
    </w:p>
    <w:p w:rsidR="00986884" w:rsidRDefault="00EE70D7">
      <w:pPr>
        <w:widowControl/>
        <w:shd w:val="clear" w:color="auto" w:fill="FFFFFF"/>
        <w:spacing w:line="520" w:lineRule="exact"/>
        <w:ind w:firstLineChars="200" w:firstLine="400"/>
        <w:jc w:val="left"/>
        <w:rPr>
          <w:rFonts w:ascii="微软雅黑" w:eastAsia="微软雅黑" w:hAnsi="微软雅黑" w:cs="微软雅黑"/>
          <w:kern w:val="0"/>
          <w:sz w:val="20"/>
          <w:szCs w:val="20"/>
        </w:rPr>
      </w:pPr>
      <w:r w:rsidRPr="00FB2B68">
        <w:rPr>
          <w:rFonts w:ascii="微软雅黑" w:eastAsia="微软雅黑" w:hAnsi="微软雅黑" w:cs="微软雅黑" w:hint="eastAsia"/>
          <w:b/>
          <w:kern w:val="0"/>
          <w:sz w:val="20"/>
          <w:szCs w:val="20"/>
        </w:rPr>
        <w:t>第一条</w:t>
      </w:r>
      <w:r>
        <w:rPr>
          <w:rFonts w:ascii="微软雅黑" w:eastAsia="微软雅黑" w:hAnsi="微软雅黑" w:cs="微软雅黑" w:hint="eastAsia"/>
          <w:kern w:val="0"/>
          <w:sz w:val="20"/>
          <w:szCs w:val="20"/>
        </w:rPr>
        <w:t> 为了加快推进土地整备工作，保障城市基础设施、公共服务设施和重大产业项目土地供应，推动土地集约节约利用，促进城市发展和社区转型，根据相关法律法规、《深圳市土地管理制度改革总体方案》和我市土地整备管理规定，结合实际，制定本办法。</w:t>
      </w:r>
    </w:p>
    <w:p w:rsidR="00986884" w:rsidRDefault="00EE70D7">
      <w:pPr>
        <w:widowControl/>
        <w:shd w:val="clear" w:color="auto" w:fill="FFFFFF"/>
        <w:spacing w:line="520" w:lineRule="exact"/>
        <w:ind w:firstLineChars="200" w:firstLine="400"/>
        <w:jc w:val="left"/>
        <w:rPr>
          <w:rFonts w:ascii="微软雅黑" w:eastAsia="微软雅黑" w:hAnsi="微软雅黑" w:cs="微软雅黑"/>
          <w:kern w:val="0"/>
          <w:sz w:val="20"/>
          <w:szCs w:val="20"/>
        </w:rPr>
      </w:pPr>
      <w:r w:rsidRPr="00FB2B68">
        <w:rPr>
          <w:rFonts w:ascii="微软雅黑" w:eastAsia="微软雅黑" w:hAnsi="微软雅黑" w:cs="微软雅黑" w:hint="eastAsia"/>
          <w:b/>
          <w:kern w:val="0"/>
          <w:sz w:val="20"/>
          <w:szCs w:val="20"/>
        </w:rPr>
        <w:t>第二条</w:t>
      </w:r>
      <w:r>
        <w:rPr>
          <w:rFonts w:ascii="微软雅黑" w:eastAsia="微软雅黑" w:hAnsi="微软雅黑" w:cs="微软雅黑" w:hint="eastAsia"/>
          <w:kern w:val="0"/>
          <w:sz w:val="20"/>
          <w:szCs w:val="20"/>
        </w:rPr>
        <w:t> 本办法适用于经市政府批准的土地整备利益统筹试点项目（以下简称“试点项目”）。试点项目以外的其他土地整备项目按照现行规定执行。</w:t>
      </w:r>
    </w:p>
    <w:p w:rsidR="00986884" w:rsidRDefault="00EE70D7">
      <w:pPr>
        <w:widowControl/>
        <w:shd w:val="clear" w:color="auto" w:fill="FFFFFF"/>
        <w:spacing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试点项目分为整村统筹整备项目和片区统筹整备项目两类。</w:t>
      </w:r>
    </w:p>
    <w:p w:rsidR="00986884" w:rsidRDefault="00EE70D7">
      <w:pPr>
        <w:widowControl/>
        <w:shd w:val="clear" w:color="auto" w:fill="FFFFFF"/>
        <w:spacing w:line="520" w:lineRule="exact"/>
        <w:ind w:firstLineChars="200" w:firstLine="400"/>
        <w:jc w:val="left"/>
        <w:rPr>
          <w:rFonts w:ascii="微软雅黑" w:eastAsia="微软雅黑" w:hAnsi="微软雅黑" w:cs="微软雅黑"/>
          <w:kern w:val="0"/>
          <w:sz w:val="20"/>
          <w:szCs w:val="20"/>
        </w:rPr>
      </w:pPr>
      <w:r w:rsidRPr="00FB2B68">
        <w:rPr>
          <w:rFonts w:ascii="微软雅黑" w:eastAsia="微软雅黑" w:hAnsi="微软雅黑" w:cs="微软雅黑" w:hint="eastAsia"/>
          <w:b/>
          <w:kern w:val="0"/>
          <w:sz w:val="20"/>
          <w:szCs w:val="20"/>
        </w:rPr>
        <w:t>第三条</w:t>
      </w:r>
      <w:r>
        <w:rPr>
          <w:rFonts w:ascii="微软雅黑" w:eastAsia="微软雅黑" w:hAnsi="微软雅黑" w:cs="微软雅黑" w:hint="eastAsia"/>
          <w:kern w:val="0"/>
          <w:sz w:val="20"/>
          <w:szCs w:val="20"/>
        </w:rPr>
        <w:t> 区政府（含新区管理机构，下同）根据规划建设要求、本办法及原农村集体经济组织继受单位发展意愿，提出试点项目名单，经市规划国土主管部门（以下简称市主管部门）审核后，报市政府批准。</w:t>
      </w:r>
    </w:p>
    <w:p w:rsidR="00986884" w:rsidRDefault="00EE70D7">
      <w:pPr>
        <w:widowControl/>
        <w:shd w:val="clear" w:color="auto" w:fill="FFFFFF"/>
        <w:spacing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试点项目应当列入年度全市土地整备计划，保障资金安排。</w:t>
      </w:r>
    </w:p>
    <w:p w:rsidR="00986884" w:rsidRDefault="00EE70D7">
      <w:pPr>
        <w:widowControl/>
        <w:shd w:val="clear" w:color="auto" w:fill="FFFFFF"/>
        <w:spacing w:line="520" w:lineRule="exact"/>
        <w:ind w:firstLineChars="200" w:firstLine="400"/>
        <w:jc w:val="left"/>
        <w:rPr>
          <w:rFonts w:ascii="微软雅黑" w:eastAsia="微软雅黑" w:hAnsi="微软雅黑" w:cs="微软雅黑"/>
          <w:kern w:val="0"/>
          <w:sz w:val="20"/>
          <w:szCs w:val="20"/>
        </w:rPr>
      </w:pPr>
      <w:r w:rsidRPr="00FB2B68">
        <w:rPr>
          <w:rFonts w:ascii="微软雅黑" w:eastAsia="微软雅黑" w:hAnsi="微软雅黑" w:cs="微软雅黑" w:hint="eastAsia"/>
          <w:b/>
          <w:kern w:val="0"/>
          <w:sz w:val="20"/>
          <w:szCs w:val="20"/>
        </w:rPr>
        <w:t>第四条</w:t>
      </w:r>
      <w:r>
        <w:rPr>
          <w:rFonts w:ascii="微软雅黑" w:eastAsia="微软雅黑" w:hAnsi="微软雅黑" w:cs="微软雅黑" w:hint="eastAsia"/>
          <w:kern w:val="0"/>
          <w:sz w:val="20"/>
          <w:szCs w:val="20"/>
        </w:rPr>
        <w:t xml:space="preserve"> 试点项目应当加强规划、土地、资金的政策统筹，通过拨付土地整备资金、留用土地、收益分成、物业返还等方式，实现政府、原农村集体经济组织继受单位及相关权益人等多方利益统筹。</w:t>
      </w:r>
    </w:p>
    <w:p w:rsidR="00986884" w:rsidRDefault="00EE70D7">
      <w:pPr>
        <w:widowControl/>
        <w:shd w:val="clear" w:color="auto" w:fill="FFFFFF"/>
        <w:spacing w:line="520" w:lineRule="exact"/>
        <w:ind w:firstLineChars="200" w:firstLine="400"/>
        <w:jc w:val="left"/>
        <w:rPr>
          <w:rFonts w:ascii="微软雅黑" w:eastAsia="微软雅黑" w:hAnsi="微软雅黑" w:cs="微软雅黑"/>
          <w:kern w:val="0"/>
          <w:sz w:val="20"/>
          <w:szCs w:val="20"/>
        </w:rPr>
      </w:pPr>
      <w:r w:rsidRPr="00FB2B68">
        <w:rPr>
          <w:rFonts w:ascii="微软雅黑" w:eastAsia="微软雅黑" w:hAnsi="微软雅黑" w:cs="微软雅黑" w:hint="eastAsia"/>
          <w:b/>
          <w:kern w:val="0"/>
          <w:sz w:val="20"/>
          <w:szCs w:val="20"/>
        </w:rPr>
        <w:t>第五条</w:t>
      </w:r>
      <w:r>
        <w:rPr>
          <w:rFonts w:ascii="微软雅黑" w:eastAsia="微软雅黑" w:hAnsi="微软雅黑" w:cs="微软雅黑" w:hint="eastAsia"/>
          <w:kern w:val="0"/>
          <w:sz w:val="20"/>
          <w:szCs w:val="20"/>
        </w:rPr>
        <w:t> 试点项目土地整备资金按照以下方式核算：项目范围内原农村集体经济组织继受单位及其成员实际使用但需要拆除的建筑物和构筑物按照重置价核算；青苗和附着物等按照相关标准确定。</w:t>
      </w:r>
    </w:p>
    <w:p w:rsidR="00986884" w:rsidRDefault="00EE70D7">
      <w:pPr>
        <w:widowControl/>
        <w:shd w:val="clear" w:color="auto" w:fill="FFFFFF"/>
        <w:spacing w:line="520" w:lineRule="exact"/>
        <w:ind w:firstLineChars="200" w:firstLine="400"/>
        <w:jc w:val="left"/>
        <w:rPr>
          <w:rFonts w:ascii="微软雅黑" w:eastAsia="微软雅黑" w:hAnsi="微软雅黑" w:cs="微软雅黑"/>
          <w:kern w:val="0"/>
          <w:sz w:val="20"/>
          <w:szCs w:val="20"/>
        </w:rPr>
      </w:pPr>
      <w:r w:rsidRPr="00FB2B68">
        <w:rPr>
          <w:rFonts w:ascii="微软雅黑" w:eastAsia="微软雅黑" w:hAnsi="微软雅黑" w:cs="微软雅黑" w:hint="eastAsia"/>
          <w:b/>
          <w:kern w:val="0"/>
          <w:sz w:val="20"/>
          <w:szCs w:val="20"/>
        </w:rPr>
        <w:t>第六条</w:t>
      </w:r>
      <w:r>
        <w:rPr>
          <w:rFonts w:ascii="微软雅黑" w:eastAsia="微软雅黑" w:hAnsi="微软雅黑" w:cs="微软雅黑" w:hint="eastAsia"/>
          <w:kern w:val="0"/>
          <w:sz w:val="20"/>
          <w:szCs w:val="20"/>
        </w:rPr>
        <w:t xml:space="preserve"> 本办法所称留用土地，是指通过腾挪原农村集体经济组织继受单位合法用地（包括已取得房地产证、土地使用权出让合同、城市化非农建设用地批复、征地返还用地批复、农村城市化历史遗留违法建筑确认决定书、旧屋村范围认定批复的用地）、落实非农建设用地和征地返还用地指标、核定未完善征（转）地补偿手续规划建设用地的留用土地，实现利益统筹的土地整备方式。</w:t>
      </w:r>
    </w:p>
    <w:p w:rsidR="00986884" w:rsidRDefault="00EE70D7">
      <w:pPr>
        <w:widowControl/>
        <w:shd w:val="clear" w:color="auto" w:fill="FFFFFF"/>
        <w:spacing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留用土地地价根据留用土地所在区位、规划功能和开发规模，结合试点项目的建设用地贡献率，按照分类分段方式计收。</w:t>
      </w:r>
    </w:p>
    <w:p w:rsidR="00986884" w:rsidRDefault="00EE70D7">
      <w:pPr>
        <w:widowControl/>
        <w:shd w:val="clear" w:color="auto" w:fill="FFFFFF"/>
        <w:spacing w:line="520" w:lineRule="exact"/>
        <w:ind w:firstLineChars="200" w:firstLine="400"/>
        <w:jc w:val="left"/>
        <w:rPr>
          <w:rFonts w:ascii="微软雅黑" w:eastAsia="微软雅黑" w:hAnsi="微软雅黑" w:cs="微软雅黑"/>
          <w:kern w:val="0"/>
          <w:sz w:val="20"/>
          <w:szCs w:val="20"/>
        </w:rPr>
      </w:pPr>
      <w:r w:rsidRPr="00FB2B68">
        <w:rPr>
          <w:rFonts w:ascii="微软雅黑" w:eastAsia="微软雅黑" w:hAnsi="微软雅黑" w:cs="微软雅黑" w:hint="eastAsia"/>
          <w:b/>
          <w:kern w:val="0"/>
          <w:sz w:val="20"/>
          <w:szCs w:val="20"/>
        </w:rPr>
        <w:t>第七条</w:t>
      </w:r>
      <w:r>
        <w:rPr>
          <w:rFonts w:ascii="微软雅黑" w:eastAsia="微软雅黑" w:hAnsi="微软雅黑" w:cs="微软雅黑" w:hint="eastAsia"/>
          <w:kern w:val="0"/>
          <w:sz w:val="20"/>
          <w:szCs w:val="20"/>
        </w:rPr>
        <w:t xml:space="preserve"> 试点项目涉及留用土地安排的，土地整备项目实施方案应明确留用土地的位置和规划控制指标。</w:t>
      </w:r>
    </w:p>
    <w:p w:rsidR="00986884" w:rsidRDefault="00EE70D7">
      <w:pPr>
        <w:widowControl/>
        <w:shd w:val="clear" w:color="auto" w:fill="FFFFFF"/>
        <w:spacing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如留用土地的安排涉及未制定法定图则的地区，或者需要对法定图则强制性内容进行调整的，必须开展规划研究。规划研究成果纳入土地整备项目实施方案。</w:t>
      </w:r>
    </w:p>
    <w:p w:rsidR="00986884" w:rsidRDefault="00EE70D7">
      <w:pPr>
        <w:widowControl/>
        <w:shd w:val="clear" w:color="auto" w:fill="FFFFFF"/>
        <w:spacing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土地整备项目实施方案批准后，留用土地安排的相应内容应纳入法定图则，并作为规划管理的依据。</w:t>
      </w:r>
    </w:p>
    <w:p w:rsidR="00986884" w:rsidRDefault="00EE70D7">
      <w:pPr>
        <w:widowControl/>
        <w:shd w:val="clear" w:color="auto" w:fill="FFFFFF"/>
        <w:spacing w:line="520" w:lineRule="exact"/>
        <w:ind w:firstLineChars="200" w:firstLine="400"/>
        <w:jc w:val="center"/>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第二章</w:t>
      </w:r>
      <w:r>
        <w:rPr>
          <w:rFonts w:ascii="微软雅黑" w:eastAsia="微软雅黑" w:hAnsi="微软雅黑" w:cs="微软雅黑" w:hint="eastAsia"/>
          <w:kern w:val="0"/>
          <w:sz w:val="20"/>
          <w:szCs w:val="20"/>
        </w:rPr>
        <w:t> </w:t>
      </w:r>
      <w:r>
        <w:rPr>
          <w:rFonts w:ascii="微软雅黑" w:eastAsia="微软雅黑" w:hAnsi="微软雅黑" w:cs="微软雅黑" w:hint="eastAsia"/>
          <w:b/>
          <w:bCs/>
          <w:kern w:val="0"/>
          <w:sz w:val="20"/>
          <w:szCs w:val="20"/>
        </w:rPr>
        <w:t>整村统筹整备项目</w:t>
      </w:r>
    </w:p>
    <w:p w:rsidR="00986884" w:rsidRDefault="00EE70D7">
      <w:pPr>
        <w:widowControl/>
        <w:shd w:val="clear" w:color="auto" w:fill="FFFFFF"/>
        <w:spacing w:line="520" w:lineRule="exact"/>
        <w:ind w:firstLineChars="200" w:firstLine="400"/>
        <w:jc w:val="left"/>
        <w:rPr>
          <w:rFonts w:ascii="微软雅黑" w:eastAsia="微软雅黑" w:hAnsi="微软雅黑" w:cs="微软雅黑"/>
          <w:kern w:val="0"/>
          <w:sz w:val="20"/>
          <w:szCs w:val="20"/>
        </w:rPr>
      </w:pPr>
      <w:r w:rsidRPr="00FB2B68">
        <w:rPr>
          <w:rFonts w:ascii="微软雅黑" w:eastAsia="微软雅黑" w:hAnsi="微软雅黑" w:cs="微软雅黑" w:hint="eastAsia"/>
          <w:b/>
          <w:kern w:val="0"/>
          <w:sz w:val="20"/>
          <w:szCs w:val="20"/>
        </w:rPr>
        <w:lastRenderedPageBreak/>
        <w:t xml:space="preserve">第八条 </w:t>
      </w:r>
      <w:r>
        <w:rPr>
          <w:rFonts w:ascii="微软雅黑" w:eastAsia="微软雅黑" w:hAnsi="微软雅黑" w:cs="微软雅黑" w:hint="eastAsia"/>
          <w:kern w:val="0"/>
          <w:sz w:val="20"/>
          <w:szCs w:val="20"/>
        </w:rPr>
        <w:t>本办法所称整村统筹整备项目，是指以原农村集体经济组织继受单位及其成员实际使用的成片区域为实施对象的土地整备项目。整村统筹整备从原农村社区整体出发，综合考虑项目范围内的合法用地和未完善征（转）地补偿手续用地，通过规划统筹和政策统筹实现原农村社区范围内的利益平衡。</w:t>
      </w:r>
    </w:p>
    <w:p w:rsidR="00986884" w:rsidRDefault="00EE70D7">
      <w:pPr>
        <w:widowControl/>
        <w:shd w:val="clear" w:color="auto" w:fill="FFFFFF"/>
        <w:spacing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整村统筹整备项目应当同时符合以下条件：</w:t>
      </w:r>
    </w:p>
    <w:p w:rsidR="00986884" w:rsidRDefault="00EE70D7">
      <w:pPr>
        <w:widowControl/>
        <w:shd w:val="clear" w:color="auto" w:fill="FFFFFF"/>
        <w:spacing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（一）项目位于同一社区范围内；</w:t>
      </w:r>
    </w:p>
    <w:p w:rsidR="00986884" w:rsidRDefault="00EE70D7">
      <w:pPr>
        <w:widowControl/>
        <w:shd w:val="clear" w:color="auto" w:fill="FFFFFF"/>
        <w:spacing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（二）项目范围内空间集中成片的未完善征（转）地补偿手续规划建设用地面积不小于50000平方米。</w:t>
      </w:r>
    </w:p>
    <w:p w:rsidR="00986884" w:rsidRDefault="00EE70D7">
      <w:pPr>
        <w:widowControl/>
        <w:shd w:val="clear" w:color="auto" w:fill="FFFFFF"/>
        <w:spacing w:line="520" w:lineRule="exact"/>
        <w:ind w:firstLineChars="200" w:firstLine="400"/>
        <w:jc w:val="left"/>
        <w:rPr>
          <w:rFonts w:ascii="微软雅黑" w:eastAsia="微软雅黑" w:hAnsi="微软雅黑" w:cs="微软雅黑"/>
          <w:kern w:val="0"/>
          <w:sz w:val="20"/>
          <w:szCs w:val="20"/>
        </w:rPr>
      </w:pPr>
      <w:r w:rsidRPr="00FB2B68">
        <w:rPr>
          <w:rFonts w:ascii="微软雅黑" w:eastAsia="微软雅黑" w:hAnsi="微软雅黑" w:cs="微软雅黑" w:hint="eastAsia"/>
          <w:b/>
          <w:kern w:val="0"/>
          <w:sz w:val="20"/>
          <w:szCs w:val="20"/>
        </w:rPr>
        <w:t>第九条 </w:t>
      </w:r>
      <w:r>
        <w:rPr>
          <w:rFonts w:ascii="微软雅黑" w:eastAsia="微软雅黑" w:hAnsi="微软雅黑" w:cs="微软雅黑" w:hint="eastAsia"/>
          <w:kern w:val="0"/>
          <w:sz w:val="20"/>
          <w:szCs w:val="20"/>
        </w:rPr>
        <w:t>整村统筹整备项目通过留用土地方式实施土地整备的，留用土地规模按照以下方式核算：</w:t>
      </w:r>
    </w:p>
    <w:p w:rsidR="00986884" w:rsidRDefault="00EE70D7">
      <w:pPr>
        <w:widowControl/>
        <w:shd w:val="clear" w:color="auto" w:fill="FFFFFF"/>
        <w:spacing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（一）需腾挪的原农村集体经济组织继受单位合法用地按照等土地面积在试点项目范围内留用，跨社区留用的按照等价值原则置换确定；</w:t>
      </w:r>
    </w:p>
    <w:p w:rsidR="00986884" w:rsidRDefault="00EE70D7">
      <w:pPr>
        <w:widowControl/>
        <w:shd w:val="clear" w:color="auto" w:fill="FFFFFF"/>
        <w:spacing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（二）需在试点项目范围内落实的非农建设用地和征地返还用地指标按照相关规定确定留用土地；</w:t>
      </w:r>
    </w:p>
    <w:p w:rsidR="00986884" w:rsidRDefault="00EE70D7">
      <w:pPr>
        <w:widowControl/>
        <w:shd w:val="clear" w:color="auto" w:fill="FFFFFF"/>
        <w:spacing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（三）未完善征（转）地补偿手续的规划建设用地按照不超过20%的比例确定留用土地。</w:t>
      </w:r>
    </w:p>
    <w:p w:rsidR="00986884" w:rsidRDefault="00EE70D7">
      <w:pPr>
        <w:widowControl/>
        <w:shd w:val="clear" w:color="auto" w:fill="FFFFFF"/>
        <w:spacing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留用土地优先在试点项目范围内的建成区安排。整村统筹整备项目范围内，除留用土地及未腾挪的合法用地外，其余土地纳入政府储备。</w:t>
      </w:r>
    </w:p>
    <w:p w:rsidR="00986884" w:rsidRDefault="00EE70D7">
      <w:pPr>
        <w:widowControl/>
        <w:shd w:val="clear" w:color="auto" w:fill="FFFFFF"/>
        <w:spacing w:line="520" w:lineRule="exact"/>
        <w:ind w:firstLineChars="200" w:firstLine="400"/>
        <w:jc w:val="left"/>
        <w:rPr>
          <w:rFonts w:ascii="微软雅黑" w:eastAsia="微软雅黑" w:hAnsi="微软雅黑" w:cs="微软雅黑"/>
          <w:kern w:val="0"/>
          <w:sz w:val="20"/>
          <w:szCs w:val="20"/>
        </w:rPr>
      </w:pPr>
      <w:r w:rsidRPr="00FB2B68">
        <w:rPr>
          <w:rFonts w:ascii="微软雅黑" w:eastAsia="微软雅黑" w:hAnsi="微软雅黑" w:cs="微软雅黑" w:hint="eastAsia"/>
          <w:b/>
          <w:kern w:val="0"/>
          <w:sz w:val="20"/>
          <w:szCs w:val="20"/>
        </w:rPr>
        <w:t>第十条</w:t>
      </w:r>
      <w:r>
        <w:rPr>
          <w:rFonts w:ascii="微软雅黑" w:eastAsia="微软雅黑" w:hAnsi="微软雅黑" w:cs="微软雅黑" w:hint="eastAsia"/>
          <w:kern w:val="0"/>
          <w:sz w:val="20"/>
          <w:szCs w:val="20"/>
        </w:rPr>
        <w:t xml:space="preserve"> 整村统筹整备项目留用土地按照经批准的法定规划实施，并按照《深圳市城市规划标准与准则》配建社区级公共设施。</w:t>
      </w:r>
    </w:p>
    <w:p w:rsidR="00986884" w:rsidRDefault="00EE70D7">
      <w:pPr>
        <w:widowControl/>
        <w:shd w:val="clear" w:color="auto" w:fill="FFFFFF"/>
        <w:spacing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原农村集体经济组织继受单位应当与市主管部门签订留用土地的土地使用权出让合同，土地使用权年</w:t>
      </w:r>
      <w:proofErr w:type="gramStart"/>
      <w:r>
        <w:rPr>
          <w:rFonts w:ascii="微软雅黑" w:eastAsia="微软雅黑" w:hAnsi="微软雅黑" w:cs="微软雅黑" w:hint="eastAsia"/>
          <w:kern w:val="0"/>
          <w:sz w:val="20"/>
          <w:szCs w:val="20"/>
        </w:rPr>
        <w:t>期按照</w:t>
      </w:r>
      <w:proofErr w:type="gramEnd"/>
      <w:r>
        <w:rPr>
          <w:rFonts w:ascii="微软雅黑" w:eastAsia="微软雅黑" w:hAnsi="微软雅黑" w:cs="微软雅黑" w:hint="eastAsia"/>
          <w:kern w:val="0"/>
          <w:sz w:val="20"/>
          <w:szCs w:val="20"/>
        </w:rPr>
        <w:t>法律规定土地用途的最高年期确定。留用土地由原农村集体经济组织继受单位自用的，免缴地价，用地为非商品性质；按照本办法所附《留用土地地价计收规则》缴交地价的，用地为商品性质。</w:t>
      </w:r>
    </w:p>
    <w:p w:rsidR="00986884" w:rsidRDefault="00EE70D7">
      <w:pPr>
        <w:widowControl/>
        <w:shd w:val="clear" w:color="auto" w:fill="FFFFFF"/>
        <w:spacing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留用土地以转让、合作开发、作价入股等方式进入市场交易的，原农村集体经济组织继受单位应当按照市政府相关规定选取开发主体，并由区政府（或区政府指定部门）进行资格确认。原农村集体经济组织继受单位及开发主体应当向市主管部门申请土地使用权出让合同变更，签订土地使用权出让合同补充协议，并按本办法缴交地价。</w:t>
      </w:r>
    </w:p>
    <w:p w:rsidR="00986884" w:rsidRDefault="00EE70D7">
      <w:pPr>
        <w:widowControl/>
        <w:shd w:val="clear" w:color="auto" w:fill="FFFFFF"/>
        <w:spacing w:line="520" w:lineRule="exact"/>
        <w:ind w:firstLineChars="200" w:firstLine="400"/>
        <w:jc w:val="left"/>
        <w:rPr>
          <w:rFonts w:ascii="微软雅黑" w:eastAsia="微软雅黑" w:hAnsi="微软雅黑" w:cs="微软雅黑"/>
          <w:kern w:val="0"/>
          <w:sz w:val="20"/>
          <w:szCs w:val="20"/>
        </w:rPr>
      </w:pPr>
      <w:r w:rsidRPr="00FB2B68">
        <w:rPr>
          <w:rFonts w:ascii="微软雅黑" w:eastAsia="微软雅黑" w:hAnsi="微软雅黑" w:cs="微软雅黑" w:hint="eastAsia"/>
          <w:b/>
          <w:kern w:val="0"/>
          <w:sz w:val="20"/>
          <w:szCs w:val="20"/>
        </w:rPr>
        <w:t>第十一条</w:t>
      </w:r>
      <w:r>
        <w:rPr>
          <w:rFonts w:ascii="微软雅黑" w:eastAsia="微软雅黑" w:hAnsi="微软雅黑" w:cs="微软雅黑" w:hint="eastAsia"/>
          <w:kern w:val="0"/>
          <w:sz w:val="20"/>
          <w:szCs w:val="20"/>
        </w:rPr>
        <w:t xml:space="preserve"> 鼓励原农村集体经济组织继受单位将管辖范围内未完善征（转）地补偿手续用地全部纳入试点项目，一揽子解决土地历史遗留问题。</w:t>
      </w:r>
    </w:p>
    <w:p w:rsidR="00986884" w:rsidRDefault="00EE70D7">
      <w:pPr>
        <w:widowControl/>
        <w:shd w:val="clear" w:color="auto" w:fill="FFFFFF"/>
        <w:spacing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经区政府（或区政府指定部门）认定符合上述情形的，留用土地地价全部按照需腾挪合法用地的地价标准计收。</w:t>
      </w:r>
    </w:p>
    <w:p w:rsidR="00986884" w:rsidRDefault="00EE70D7">
      <w:pPr>
        <w:widowControl/>
        <w:shd w:val="clear" w:color="auto" w:fill="FFFFFF"/>
        <w:spacing w:line="520" w:lineRule="exact"/>
        <w:ind w:firstLineChars="200" w:firstLine="400"/>
        <w:jc w:val="center"/>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第三章</w:t>
      </w:r>
      <w:r>
        <w:rPr>
          <w:rFonts w:ascii="微软雅黑" w:eastAsia="微软雅黑" w:hAnsi="微软雅黑" w:cs="微软雅黑" w:hint="eastAsia"/>
          <w:kern w:val="0"/>
          <w:sz w:val="20"/>
          <w:szCs w:val="20"/>
        </w:rPr>
        <w:t> </w:t>
      </w:r>
      <w:r>
        <w:rPr>
          <w:rFonts w:ascii="微软雅黑" w:eastAsia="微软雅黑" w:hAnsi="微软雅黑" w:cs="微软雅黑" w:hint="eastAsia"/>
          <w:b/>
          <w:bCs/>
          <w:kern w:val="0"/>
          <w:sz w:val="20"/>
          <w:szCs w:val="20"/>
        </w:rPr>
        <w:t>片区统筹整备项目</w:t>
      </w:r>
    </w:p>
    <w:p w:rsidR="00986884" w:rsidRDefault="00EE70D7">
      <w:pPr>
        <w:widowControl/>
        <w:shd w:val="clear" w:color="auto" w:fill="FFFFFF"/>
        <w:spacing w:line="520" w:lineRule="exact"/>
        <w:ind w:firstLineChars="200" w:firstLine="400"/>
        <w:jc w:val="left"/>
        <w:rPr>
          <w:rFonts w:ascii="微软雅黑" w:eastAsia="微软雅黑" w:hAnsi="微软雅黑" w:cs="微软雅黑"/>
          <w:kern w:val="0"/>
          <w:sz w:val="20"/>
          <w:szCs w:val="20"/>
        </w:rPr>
      </w:pPr>
      <w:r w:rsidRPr="00FB2B68">
        <w:rPr>
          <w:rFonts w:ascii="微软雅黑" w:eastAsia="微软雅黑" w:hAnsi="微软雅黑" w:cs="微软雅黑" w:hint="eastAsia"/>
          <w:b/>
          <w:kern w:val="0"/>
          <w:sz w:val="20"/>
          <w:szCs w:val="20"/>
        </w:rPr>
        <w:lastRenderedPageBreak/>
        <w:t>第十二条</w:t>
      </w:r>
      <w:r>
        <w:rPr>
          <w:rFonts w:ascii="微软雅黑" w:eastAsia="微软雅黑" w:hAnsi="微软雅黑" w:cs="微软雅黑" w:hint="eastAsia"/>
          <w:kern w:val="0"/>
          <w:sz w:val="20"/>
          <w:szCs w:val="20"/>
        </w:rPr>
        <w:t xml:space="preserve"> 本办法所称片区统筹整备项目，是指以原农村集体经济组织继受单位及其成员实际使用、未完善征（转）地补偿手续的地块为实施对象的土地整备项目。</w:t>
      </w:r>
    </w:p>
    <w:p w:rsidR="00986884" w:rsidRDefault="00EE70D7">
      <w:pPr>
        <w:widowControl/>
        <w:shd w:val="clear" w:color="auto" w:fill="FFFFFF"/>
        <w:spacing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片区统筹整备项目应同时符合以下条件：</w:t>
      </w:r>
    </w:p>
    <w:p w:rsidR="00986884" w:rsidRDefault="00EE70D7">
      <w:pPr>
        <w:widowControl/>
        <w:shd w:val="clear" w:color="auto" w:fill="FFFFFF"/>
        <w:spacing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（一）由两个以上地块组成，且单个地块面积不小于3000平方米；</w:t>
      </w:r>
    </w:p>
    <w:p w:rsidR="00986884" w:rsidRDefault="00EE70D7">
      <w:pPr>
        <w:widowControl/>
        <w:shd w:val="clear" w:color="auto" w:fill="FFFFFF"/>
        <w:spacing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（二）项目范围内规划城市基础设施和公共服务设施用地应纳入政府储备，且政府储备土地不低于规划建设用地面积的50%。</w:t>
      </w:r>
    </w:p>
    <w:p w:rsidR="00986884" w:rsidRDefault="00EE70D7">
      <w:pPr>
        <w:widowControl/>
        <w:shd w:val="clear" w:color="auto" w:fill="FFFFFF"/>
        <w:spacing w:line="520" w:lineRule="exact"/>
        <w:ind w:firstLineChars="200" w:firstLine="400"/>
        <w:jc w:val="left"/>
        <w:rPr>
          <w:rFonts w:ascii="微软雅黑" w:eastAsia="微软雅黑" w:hAnsi="微软雅黑" w:cs="微软雅黑"/>
          <w:kern w:val="0"/>
          <w:sz w:val="20"/>
          <w:szCs w:val="20"/>
        </w:rPr>
      </w:pPr>
      <w:r w:rsidRPr="00FB2B68">
        <w:rPr>
          <w:rFonts w:ascii="微软雅黑" w:eastAsia="微软雅黑" w:hAnsi="微软雅黑" w:cs="微软雅黑" w:hint="eastAsia"/>
          <w:b/>
          <w:kern w:val="0"/>
          <w:sz w:val="20"/>
          <w:szCs w:val="20"/>
        </w:rPr>
        <w:t>第十三条</w:t>
      </w:r>
      <w:r>
        <w:rPr>
          <w:rFonts w:ascii="微软雅黑" w:eastAsia="微软雅黑" w:hAnsi="微软雅黑" w:cs="微软雅黑" w:hint="eastAsia"/>
          <w:kern w:val="0"/>
          <w:sz w:val="20"/>
          <w:szCs w:val="20"/>
        </w:rPr>
        <w:t xml:space="preserve"> 片区统筹整备项目通过留用土地方式实施土地整备的，留用土地规模按照以下方式核算：</w:t>
      </w:r>
    </w:p>
    <w:p w:rsidR="00986884" w:rsidRDefault="00EE70D7">
      <w:pPr>
        <w:widowControl/>
        <w:shd w:val="clear" w:color="auto" w:fill="FFFFFF"/>
        <w:spacing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（一）留用土地的规划功能为居住用地、商业服务业用地的，按照不超过试点项目范围内规划建设用地面积的15%确定留用土地；</w:t>
      </w:r>
    </w:p>
    <w:p w:rsidR="00986884" w:rsidRDefault="00EE70D7">
      <w:pPr>
        <w:widowControl/>
        <w:shd w:val="clear" w:color="auto" w:fill="FFFFFF"/>
        <w:spacing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（二）留用土地的规划功能为工业用地的，按照不超过试点项目范围内规划建设用地面积的30%确定留用土地；</w:t>
      </w:r>
    </w:p>
    <w:p w:rsidR="00986884" w:rsidRDefault="00EE70D7">
      <w:pPr>
        <w:widowControl/>
        <w:shd w:val="clear" w:color="auto" w:fill="FFFFFF"/>
        <w:spacing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（三）留用土地的规划功能包含居住、商业服务业和工业等多种用途的，按照上述比例换算后确定留用土地。</w:t>
      </w:r>
    </w:p>
    <w:p w:rsidR="00986884" w:rsidRDefault="00EE70D7">
      <w:pPr>
        <w:widowControl/>
        <w:shd w:val="clear" w:color="auto" w:fill="FFFFFF"/>
        <w:spacing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留用土地原则上安排在试点项目范围内，且空间相对集中成片。</w:t>
      </w:r>
    </w:p>
    <w:p w:rsidR="00986884" w:rsidRDefault="00EE70D7">
      <w:pPr>
        <w:widowControl/>
        <w:shd w:val="clear" w:color="auto" w:fill="FFFFFF"/>
        <w:spacing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除上述留用土地外，其余土地纳入政府储备。</w:t>
      </w:r>
    </w:p>
    <w:p w:rsidR="00986884" w:rsidRDefault="00EE70D7">
      <w:pPr>
        <w:widowControl/>
        <w:shd w:val="clear" w:color="auto" w:fill="FFFFFF"/>
        <w:spacing w:line="520" w:lineRule="exact"/>
        <w:ind w:firstLineChars="200" w:firstLine="400"/>
        <w:jc w:val="left"/>
        <w:rPr>
          <w:rFonts w:ascii="微软雅黑" w:eastAsia="微软雅黑" w:hAnsi="微软雅黑" w:cs="微软雅黑"/>
          <w:kern w:val="0"/>
          <w:sz w:val="20"/>
          <w:szCs w:val="20"/>
        </w:rPr>
      </w:pPr>
      <w:r w:rsidRPr="00FB2B68">
        <w:rPr>
          <w:rFonts w:ascii="微软雅黑" w:eastAsia="微软雅黑" w:hAnsi="微软雅黑" w:cs="微软雅黑" w:hint="eastAsia"/>
          <w:b/>
          <w:kern w:val="0"/>
          <w:sz w:val="20"/>
          <w:szCs w:val="20"/>
        </w:rPr>
        <w:t xml:space="preserve">第十四条 </w:t>
      </w:r>
      <w:r>
        <w:rPr>
          <w:rFonts w:ascii="微软雅黑" w:eastAsia="微软雅黑" w:hAnsi="微软雅黑" w:cs="微软雅黑" w:hint="eastAsia"/>
          <w:kern w:val="0"/>
          <w:sz w:val="20"/>
          <w:szCs w:val="20"/>
        </w:rPr>
        <w:t>片区统筹整备项目留用土地的规划管理、土地出让、土地年期、土地性质及市场交易等按照本办法第十条规定执行。</w:t>
      </w:r>
    </w:p>
    <w:p w:rsidR="00986884" w:rsidRDefault="00EE70D7">
      <w:pPr>
        <w:widowControl/>
        <w:shd w:val="clear" w:color="auto" w:fill="FFFFFF"/>
        <w:spacing w:line="520" w:lineRule="exact"/>
        <w:ind w:firstLineChars="200" w:firstLine="400"/>
        <w:jc w:val="left"/>
        <w:rPr>
          <w:rFonts w:ascii="微软雅黑" w:eastAsia="微软雅黑" w:hAnsi="微软雅黑" w:cs="微软雅黑"/>
          <w:kern w:val="0"/>
          <w:sz w:val="20"/>
          <w:szCs w:val="20"/>
        </w:rPr>
      </w:pPr>
      <w:r w:rsidRPr="00FB2B68">
        <w:rPr>
          <w:rFonts w:ascii="微软雅黑" w:eastAsia="微软雅黑" w:hAnsi="微软雅黑" w:cs="微软雅黑" w:hint="eastAsia"/>
          <w:b/>
          <w:kern w:val="0"/>
          <w:sz w:val="20"/>
          <w:szCs w:val="20"/>
        </w:rPr>
        <w:t xml:space="preserve">第十五条 </w:t>
      </w:r>
      <w:r>
        <w:rPr>
          <w:rFonts w:ascii="微软雅黑" w:eastAsia="微软雅黑" w:hAnsi="微软雅黑" w:cs="微软雅黑" w:hint="eastAsia"/>
          <w:kern w:val="0"/>
          <w:sz w:val="20"/>
          <w:szCs w:val="20"/>
        </w:rPr>
        <w:t>片区统筹整备项目通过收益分成方式实施土地整备的，除纳入政府储备的土地外，其余土地由市政府组织公开出让，并按照以下规则分配收益：</w:t>
      </w:r>
    </w:p>
    <w:p w:rsidR="00986884" w:rsidRDefault="00EE70D7">
      <w:pPr>
        <w:widowControl/>
        <w:shd w:val="clear" w:color="auto" w:fill="FFFFFF"/>
        <w:spacing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（一）规划功能为工业用地的，容积率2.0以内的部分，所得收益80%归原农村集体经济组织继受单位，20%纳入市国土基金；超出容积率2.0的部分，所得收益30%归原农村集体经济组织继受单位，70%纳入市国土基金；</w:t>
      </w:r>
    </w:p>
    <w:p w:rsidR="00986884" w:rsidRDefault="00EE70D7">
      <w:pPr>
        <w:widowControl/>
        <w:shd w:val="clear" w:color="auto" w:fill="FFFFFF"/>
        <w:spacing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二）规划功能为居住用地、商业服务业用地的，容积率3.2以内的部分，所得收益30%归原农村集体经济组织继受单位，70%纳入市国土基金；超出容积率3.2的部分，所得收益10%归原农村集体经济组织继受单位，90%纳入市国土基金。</w:t>
      </w:r>
    </w:p>
    <w:p w:rsidR="00986884" w:rsidRDefault="00EE70D7">
      <w:pPr>
        <w:widowControl/>
        <w:shd w:val="clear" w:color="auto" w:fill="FFFFFF"/>
        <w:spacing w:line="520" w:lineRule="exact"/>
        <w:ind w:firstLineChars="200" w:firstLine="400"/>
        <w:jc w:val="left"/>
        <w:rPr>
          <w:rFonts w:ascii="微软雅黑" w:eastAsia="微软雅黑" w:hAnsi="微软雅黑" w:cs="微软雅黑"/>
          <w:kern w:val="0"/>
          <w:sz w:val="20"/>
          <w:szCs w:val="20"/>
        </w:rPr>
      </w:pPr>
      <w:r w:rsidRPr="00FB2B68">
        <w:rPr>
          <w:rFonts w:ascii="微软雅黑" w:eastAsia="微软雅黑" w:hAnsi="微软雅黑" w:cs="微软雅黑" w:hint="eastAsia"/>
          <w:b/>
          <w:kern w:val="0"/>
          <w:sz w:val="20"/>
          <w:szCs w:val="20"/>
        </w:rPr>
        <w:t>第十六条</w:t>
      </w:r>
      <w:r>
        <w:rPr>
          <w:rFonts w:ascii="微软雅黑" w:eastAsia="微软雅黑" w:hAnsi="微软雅黑" w:cs="微软雅黑" w:hint="eastAsia"/>
          <w:kern w:val="0"/>
          <w:sz w:val="20"/>
          <w:szCs w:val="20"/>
        </w:rPr>
        <w:t> 片区统筹整备项目通过物业返还方式实施土地整备的，除纳入政府储备的土地外，其余土地由市政府组织公开出让，按照以下规则确定返还原农村集体经济组织继受单位的物业规模并在出让文件中明确：</w:t>
      </w:r>
    </w:p>
    <w:p w:rsidR="00986884" w:rsidRDefault="00EE70D7">
      <w:pPr>
        <w:widowControl/>
        <w:shd w:val="clear" w:color="auto" w:fill="FFFFFF"/>
        <w:spacing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lastRenderedPageBreak/>
        <w:t>（一）规划功能为工业用地的，以出让用地容积率2.0核定建筑面积，按照该建筑面积的30%确定返还物业规模；</w:t>
      </w:r>
    </w:p>
    <w:p w:rsidR="00986884" w:rsidRDefault="00EE70D7">
      <w:pPr>
        <w:widowControl/>
        <w:shd w:val="clear" w:color="auto" w:fill="FFFFFF"/>
        <w:spacing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（二）规划功能为居住用地、商业服务业用地的，以出让用地容积率3.2核定建筑面积，按照该建筑面积的15%确定返还物业规模。</w:t>
      </w:r>
    </w:p>
    <w:p w:rsidR="00986884" w:rsidRDefault="00EE70D7">
      <w:pPr>
        <w:widowControl/>
        <w:shd w:val="clear" w:color="auto" w:fill="FFFFFF"/>
        <w:spacing w:line="520" w:lineRule="exact"/>
        <w:ind w:firstLineChars="200" w:firstLine="400"/>
        <w:jc w:val="center"/>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w:t>
      </w:r>
      <w:r>
        <w:rPr>
          <w:rFonts w:ascii="微软雅黑" w:eastAsia="微软雅黑" w:hAnsi="微软雅黑" w:cs="微软雅黑" w:hint="eastAsia"/>
          <w:b/>
          <w:bCs/>
          <w:kern w:val="0"/>
          <w:sz w:val="20"/>
          <w:szCs w:val="20"/>
        </w:rPr>
        <w:t>第四章</w:t>
      </w:r>
      <w:r>
        <w:rPr>
          <w:rFonts w:ascii="微软雅黑" w:eastAsia="微软雅黑" w:hAnsi="微软雅黑" w:cs="微软雅黑" w:hint="eastAsia"/>
          <w:kern w:val="0"/>
          <w:sz w:val="20"/>
          <w:szCs w:val="20"/>
        </w:rPr>
        <w:t> </w:t>
      </w:r>
      <w:r>
        <w:rPr>
          <w:rFonts w:ascii="微软雅黑" w:eastAsia="微软雅黑" w:hAnsi="微软雅黑" w:cs="微软雅黑" w:hint="eastAsia"/>
          <w:b/>
          <w:bCs/>
          <w:kern w:val="0"/>
          <w:sz w:val="20"/>
          <w:szCs w:val="20"/>
        </w:rPr>
        <w:t>各方职责</w:t>
      </w:r>
    </w:p>
    <w:p w:rsidR="00986884" w:rsidRDefault="00EE70D7">
      <w:pPr>
        <w:widowControl/>
        <w:shd w:val="clear" w:color="auto" w:fill="FFFFFF"/>
        <w:spacing w:line="520" w:lineRule="exact"/>
        <w:ind w:firstLineChars="200" w:firstLine="400"/>
        <w:jc w:val="left"/>
        <w:rPr>
          <w:rFonts w:ascii="微软雅黑" w:eastAsia="微软雅黑" w:hAnsi="微软雅黑" w:cs="微软雅黑"/>
          <w:kern w:val="0"/>
          <w:sz w:val="20"/>
          <w:szCs w:val="20"/>
        </w:rPr>
      </w:pPr>
      <w:r w:rsidRPr="00FB2B68">
        <w:rPr>
          <w:rFonts w:ascii="微软雅黑" w:eastAsia="微软雅黑" w:hAnsi="微软雅黑" w:cs="微软雅黑" w:hint="eastAsia"/>
          <w:b/>
          <w:kern w:val="0"/>
          <w:sz w:val="20"/>
          <w:szCs w:val="20"/>
        </w:rPr>
        <w:t>第十七条</w:t>
      </w:r>
      <w:r>
        <w:rPr>
          <w:rFonts w:ascii="微软雅黑" w:eastAsia="微软雅黑" w:hAnsi="微软雅黑" w:cs="微软雅黑" w:hint="eastAsia"/>
          <w:kern w:val="0"/>
          <w:sz w:val="20"/>
          <w:szCs w:val="20"/>
        </w:rPr>
        <w:t xml:space="preserve"> 区政府负责制定试点项目的土地整备项目实施方案。土地整备项目实施方案由市主管部门按照现行规定审查后，报市政府审批。</w:t>
      </w:r>
    </w:p>
    <w:p w:rsidR="00986884" w:rsidRDefault="00EE70D7">
      <w:pPr>
        <w:widowControl/>
        <w:shd w:val="clear" w:color="auto" w:fill="FFFFFF"/>
        <w:spacing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试点项目涉及留用土地安排的，市政府在审批土地整备项目实施方案时，对留用土地安排相关内容一并审批。</w:t>
      </w:r>
    </w:p>
    <w:p w:rsidR="00986884" w:rsidRDefault="00EE70D7">
      <w:pPr>
        <w:widowControl/>
        <w:shd w:val="clear" w:color="auto" w:fill="FFFFFF"/>
        <w:spacing w:line="520" w:lineRule="exact"/>
        <w:ind w:firstLineChars="200" w:firstLine="400"/>
        <w:jc w:val="left"/>
        <w:rPr>
          <w:rFonts w:ascii="微软雅黑" w:eastAsia="微软雅黑" w:hAnsi="微软雅黑" w:cs="微软雅黑"/>
          <w:kern w:val="0"/>
          <w:sz w:val="20"/>
          <w:szCs w:val="20"/>
        </w:rPr>
      </w:pPr>
      <w:r w:rsidRPr="00FB2B68">
        <w:rPr>
          <w:rFonts w:ascii="微软雅黑" w:eastAsia="微软雅黑" w:hAnsi="微软雅黑" w:cs="微软雅黑" w:hint="eastAsia"/>
          <w:b/>
          <w:kern w:val="0"/>
          <w:sz w:val="20"/>
          <w:szCs w:val="20"/>
        </w:rPr>
        <w:t>第十八条</w:t>
      </w:r>
      <w:r>
        <w:rPr>
          <w:rFonts w:ascii="微软雅黑" w:eastAsia="微软雅黑" w:hAnsi="微软雅黑" w:cs="微软雅黑" w:hint="eastAsia"/>
          <w:kern w:val="0"/>
          <w:sz w:val="20"/>
          <w:szCs w:val="20"/>
        </w:rPr>
        <w:t xml:space="preserve"> 原农村集体经济组织继受单位应当按照规划实施要求理顺项目范围内的土地经济利益关系，并具体负责建筑物、构筑物及青苗、附着物的赔偿、拆除和清理。</w:t>
      </w:r>
    </w:p>
    <w:p w:rsidR="00986884" w:rsidRDefault="00EE70D7">
      <w:pPr>
        <w:widowControl/>
        <w:shd w:val="clear" w:color="auto" w:fill="FFFFFF"/>
        <w:spacing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政府不承担上述赔偿、拆除和清理工作，对相关权益人</w:t>
      </w:r>
      <w:proofErr w:type="gramStart"/>
      <w:r>
        <w:rPr>
          <w:rFonts w:ascii="微软雅黑" w:eastAsia="微软雅黑" w:hAnsi="微软雅黑" w:cs="微软雅黑" w:hint="eastAsia"/>
          <w:kern w:val="0"/>
          <w:sz w:val="20"/>
          <w:szCs w:val="20"/>
        </w:rPr>
        <w:t>不</w:t>
      </w:r>
      <w:proofErr w:type="gramEnd"/>
      <w:r>
        <w:rPr>
          <w:rFonts w:ascii="微软雅黑" w:eastAsia="微软雅黑" w:hAnsi="微软雅黑" w:cs="微软雅黑" w:hint="eastAsia"/>
          <w:kern w:val="0"/>
          <w:sz w:val="20"/>
          <w:szCs w:val="20"/>
        </w:rPr>
        <w:t>另行补偿。</w:t>
      </w:r>
    </w:p>
    <w:p w:rsidR="00986884" w:rsidRDefault="00EE70D7">
      <w:pPr>
        <w:widowControl/>
        <w:shd w:val="clear" w:color="auto" w:fill="FFFFFF"/>
        <w:spacing w:line="520" w:lineRule="exact"/>
        <w:ind w:firstLineChars="200" w:firstLine="400"/>
        <w:jc w:val="left"/>
        <w:rPr>
          <w:rFonts w:ascii="微软雅黑" w:eastAsia="微软雅黑" w:hAnsi="微软雅黑" w:cs="微软雅黑"/>
          <w:kern w:val="0"/>
          <w:sz w:val="20"/>
          <w:szCs w:val="20"/>
        </w:rPr>
      </w:pPr>
      <w:r w:rsidRPr="00FB2B68">
        <w:rPr>
          <w:rFonts w:ascii="微软雅黑" w:eastAsia="微软雅黑" w:hAnsi="微软雅黑" w:cs="微软雅黑" w:hint="eastAsia"/>
          <w:b/>
          <w:kern w:val="0"/>
          <w:sz w:val="20"/>
          <w:szCs w:val="20"/>
        </w:rPr>
        <w:t xml:space="preserve">第十九条 </w:t>
      </w:r>
      <w:r>
        <w:rPr>
          <w:rFonts w:ascii="微软雅黑" w:eastAsia="微软雅黑" w:hAnsi="微软雅黑" w:cs="微软雅黑" w:hint="eastAsia"/>
          <w:kern w:val="0"/>
          <w:sz w:val="20"/>
          <w:szCs w:val="20"/>
        </w:rPr>
        <w:t>原农村集体经济组织继受单位应当与区政府、市主管部门依据经批准的土地整备项目实施方案签订试点项目的框架协议书，明确土地整备资金、留用土地规模及规划控制要求、政府储备土地规模、各方职责等。</w:t>
      </w:r>
    </w:p>
    <w:p w:rsidR="00986884" w:rsidRDefault="00EE70D7">
      <w:pPr>
        <w:widowControl/>
        <w:shd w:val="clear" w:color="auto" w:fill="FFFFFF"/>
        <w:spacing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政府储备土地入库或留用土地出让前，原农村集体经济组织继受单位应当就相应地块与区政府、市主管部门签订相关协议。</w:t>
      </w:r>
    </w:p>
    <w:p w:rsidR="00986884" w:rsidRDefault="00EE70D7">
      <w:pPr>
        <w:widowControl/>
        <w:shd w:val="clear" w:color="auto" w:fill="FFFFFF"/>
        <w:spacing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市主管部门根据原农村集体经济组织继受单位移交储备土地的规模，分期拨付土地整备资金、分批办理留用土地出让手续。</w:t>
      </w:r>
    </w:p>
    <w:p w:rsidR="00986884" w:rsidRDefault="00EE70D7">
      <w:pPr>
        <w:widowControl/>
        <w:shd w:val="clear" w:color="auto" w:fill="FFFFFF"/>
        <w:spacing w:line="520" w:lineRule="exact"/>
        <w:ind w:firstLineChars="200" w:firstLine="400"/>
        <w:jc w:val="center"/>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第五章</w:t>
      </w:r>
      <w:r>
        <w:rPr>
          <w:rFonts w:ascii="微软雅黑" w:eastAsia="微软雅黑" w:hAnsi="微软雅黑" w:cs="微软雅黑" w:hint="eastAsia"/>
          <w:kern w:val="0"/>
          <w:sz w:val="20"/>
          <w:szCs w:val="20"/>
        </w:rPr>
        <w:t> </w:t>
      </w:r>
      <w:r>
        <w:rPr>
          <w:rFonts w:ascii="微软雅黑" w:eastAsia="微软雅黑" w:hAnsi="微软雅黑" w:cs="微软雅黑" w:hint="eastAsia"/>
          <w:b/>
          <w:bCs/>
          <w:kern w:val="0"/>
          <w:sz w:val="20"/>
          <w:szCs w:val="20"/>
        </w:rPr>
        <w:t>附  则</w:t>
      </w:r>
    </w:p>
    <w:p w:rsidR="00986884" w:rsidRDefault="00EE70D7">
      <w:pPr>
        <w:widowControl/>
        <w:shd w:val="clear" w:color="auto" w:fill="FFFFFF"/>
        <w:spacing w:line="520" w:lineRule="exact"/>
        <w:ind w:firstLineChars="200" w:firstLine="400"/>
        <w:jc w:val="left"/>
        <w:rPr>
          <w:rFonts w:ascii="微软雅黑" w:eastAsia="微软雅黑" w:hAnsi="微软雅黑" w:cs="微软雅黑"/>
          <w:kern w:val="0"/>
          <w:sz w:val="20"/>
          <w:szCs w:val="20"/>
        </w:rPr>
      </w:pPr>
      <w:r w:rsidRPr="00FB2B68">
        <w:rPr>
          <w:rFonts w:ascii="微软雅黑" w:eastAsia="微软雅黑" w:hAnsi="微软雅黑" w:cs="微软雅黑" w:hint="eastAsia"/>
          <w:b/>
          <w:kern w:val="0"/>
          <w:sz w:val="20"/>
          <w:szCs w:val="20"/>
        </w:rPr>
        <w:t xml:space="preserve">第二十条 </w:t>
      </w:r>
      <w:r>
        <w:rPr>
          <w:rFonts w:ascii="微软雅黑" w:eastAsia="微软雅黑" w:hAnsi="微软雅黑" w:cs="微软雅黑" w:hint="eastAsia"/>
          <w:kern w:val="0"/>
          <w:sz w:val="20"/>
          <w:szCs w:val="20"/>
        </w:rPr>
        <w:t>市主管部门应当定期对试点项目进行清理，对于纳入试点之日起一年内没有上报土地整备实施方案的，不再作为试点项目。</w:t>
      </w:r>
    </w:p>
    <w:p w:rsidR="00986884" w:rsidRDefault="00EE70D7">
      <w:pPr>
        <w:widowControl/>
        <w:shd w:val="clear" w:color="auto" w:fill="FFFFFF"/>
        <w:spacing w:line="520" w:lineRule="exact"/>
        <w:ind w:firstLineChars="200" w:firstLine="400"/>
        <w:jc w:val="left"/>
        <w:rPr>
          <w:rFonts w:ascii="微软雅黑" w:eastAsia="微软雅黑" w:hAnsi="微软雅黑" w:cs="微软雅黑"/>
          <w:kern w:val="0"/>
          <w:sz w:val="20"/>
          <w:szCs w:val="20"/>
        </w:rPr>
      </w:pPr>
      <w:r w:rsidRPr="00FB2B68">
        <w:rPr>
          <w:rFonts w:ascii="微软雅黑" w:eastAsia="微软雅黑" w:hAnsi="微软雅黑" w:cs="微软雅黑" w:hint="eastAsia"/>
          <w:b/>
          <w:kern w:val="0"/>
          <w:sz w:val="20"/>
          <w:szCs w:val="20"/>
        </w:rPr>
        <w:t>第二十一条</w:t>
      </w:r>
      <w:r>
        <w:rPr>
          <w:rFonts w:ascii="微软雅黑" w:eastAsia="微软雅黑" w:hAnsi="微软雅黑" w:cs="微软雅黑" w:hint="eastAsia"/>
          <w:kern w:val="0"/>
          <w:sz w:val="20"/>
          <w:szCs w:val="20"/>
        </w:rPr>
        <w:t xml:space="preserve"> 本办法自发布之日起施行，试行期两年。</w:t>
      </w:r>
    </w:p>
    <w:p w:rsidR="00986884" w:rsidRDefault="00986884">
      <w:pPr>
        <w:widowControl/>
        <w:shd w:val="clear" w:color="auto" w:fill="FFFFFF"/>
        <w:spacing w:line="520" w:lineRule="exact"/>
        <w:ind w:firstLineChars="200" w:firstLine="400"/>
        <w:jc w:val="left"/>
        <w:rPr>
          <w:rFonts w:ascii="微软雅黑" w:eastAsia="微软雅黑" w:hAnsi="微软雅黑" w:cs="微软雅黑"/>
          <w:kern w:val="0"/>
          <w:sz w:val="20"/>
          <w:szCs w:val="20"/>
        </w:rPr>
      </w:pPr>
    </w:p>
    <w:p w:rsidR="00FB2B68" w:rsidRDefault="00FB2B68">
      <w:pPr>
        <w:widowControl/>
        <w:shd w:val="clear" w:color="auto" w:fill="FFFFFF"/>
        <w:spacing w:line="520" w:lineRule="exact"/>
        <w:ind w:firstLineChars="200" w:firstLine="400"/>
        <w:jc w:val="left"/>
        <w:rPr>
          <w:rFonts w:ascii="微软雅黑" w:eastAsia="微软雅黑" w:hAnsi="微软雅黑" w:cs="微软雅黑"/>
          <w:kern w:val="0"/>
          <w:sz w:val="20"/>
          <w:szCs w:val="20"/>
        </w:rPr>
      </w:pPr>
    </w:p>
    <w:p w:rsidR="00FB2B68" w:rsidRDefault="00FB2B68">
      <w:pPr>
        <w:widowControl/>
        <w:shd w:val="clear" w:color="auto" w:fill="FFFFFF"/>
        <w:spacing w:line="520" w:lineRule="exact"/>
        <w:ind w:firstLineChars="200" w:firstLine="400"/>
        <w:jc w:val="left"/>
        <w:rPr>
          <w:rFonts w:ascii="微软雅黑" w:eastAsia="微软雅黑" w:hAnsi="微软雅黑" w:cs="微软雅黑"/>
          <w:kern w:val="0"/>
          <w:sz w:val="20"/>
          <w:szCs w:val="20"/>
        </w:rPr>
      </w:pPr>
    </w:p>
    <w:p w:rsidR="00FB2B68" w:rsidRDefault="00FB2B68">
      <w:pPr>
        <w:widowControl/>
        <w:shd w:val="clear" w:color="auto" w:fill="FFFFFF"/>
        <w:spacing w:line="520" w:lineRule="exact"/>
        <w:ind w:firstLineChars="200" w:firstLine="400"/>
        <w:jc w:val="left"/>
        <w:rPr>
          <w:rFonts w:ascii="微软雅黑" w:eastAsia="微软雅黑" w:hAnsi="微软雅黑" w:cs="微软雅黑"/>
          <w:kern w:val="0"/>
          <w:sz w:val="20"/>
          <w:szCs w:val="20"/>
        </w:rPr>
      </w:pPr>
    </w:p>
    <w:p w:rsidR="00FB2B68" w:rsidRDefault="00FB2B68">
      <w:pPr>
        <w:widowControl/>
        <w:shd w:val="clear" w:color="auto" w:fill="FFFFFF"/>
        <w:spacing w:line="520" w:lineRule="exact"/>
        <w:ind w:firstLineChars="200" w:firstLine="400"/>
        <w:jc w:val="left"/>
        <w:rPr>
          <w:rFonts w:ascii="微软雅黑" w:eastAsia="微软雅黑" w:hAnsi="微软雅黑" w:cs="微软雅黑"/>
          <w:kern w:val="0"/>
          <w:sz w:val="20"/>
          <w:szCs w:val="20"/>
        </w:rPr>
      </w:pPr>
    </w:p>
    <w:p w:rsidR="00FB2B68" w:rsidRDefault="00FB2B68">
      <w:pPr>
        <w:widowControl/>
        <w:shd w:val="clear" w:color="auto" w:fill="FFFFFF"/>
        <w:spacing w:line="520" w:lineRule="exact"/>
        <w:ind w:firstLineChars="200" w:firstLine="400"/>
        <w:jc w:val="left"/>
        <w:rPr>
          <w:rFonts w:ascii="微软雅黑" w:eastAsia="微软雅黑" w:hAnsi="微软雅黑" w:cs="微软雅黑"/>
          <w:kern w:val="0"/>
          <w:sz w:val="20"/>
          <w:szCs w:val="20"/>
        </w:rPr>
      </w:pPr>
    </w:p>
    <w:p w:rsidR="00986884" w:rsidRDefault="00EE70D7">
      <w:pPr>
        <w:widowControl/>
        <w:shd w:val="clear" w:color="auto" w:fill="FFFFFF"/>
        <w:spacing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w:t>
      </w:r>
    </w:p>
    <w:p w:rsidR="00986884" w:rsidRDefault="00EE70D7">
      <w:pPr>
        <w:widowControl/>
        <w:shd w:val="clear" w:color="auto" w:fill="FFFFFF"/>
        <w:spacing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附件</w:t>
      </w:r>
    </w:p>
    <w:p w:rsidR="00986884" w:rsidRDefault="00EE70D7">
      <w:pPr>
        <w:widowControl/>
        <w:shd w:val="clear" w:color="auto" w:fill="FFFFFF"/>
        <w:spacing w:line="520" w:lineRule="exact"/>
        <w:ind w:firstLineChars="200" w:firstLine="400"/>
        <w:jc w:val="center"/>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留用土地地价计收规则</w:t>
      </w:r>
    </w:p>
    <w:p w:rsidR="00986884" w:rsidRDefault="00EE70D7">
      <w:pPr>
        <w:widowControl/>
        <w:shd w:val="clear" w:color="auto" w:fill="FFFFFF"/>
        <w:spacing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一、整村统筹整备项目</w:t>
      </w:r>
    </w:p>
    <w:p w:rsidR="00986884" w:rsidRDefault="00EE70D7">
      <w:pPr>
        <w:widowControl/>
        <w:shd w:val="clear" w:color="auto" w:fill="FFFFFF"/>
        <w:spacing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整村统筹整备留用土地规划为工业用地的，需腾挪的合法用地以及需在试点项目范围内落实的非农建设用地和征地返还用地指标，按照公告基准地价的10%计收；按未完善征（转）地补偿手续规划建设用地核算的部分，按照公告基准地价的50%计收。</w:t>
      </w:r>
    </w:p>
    <w:p w:rsidR="00986884" w:rsidRDefault="00EE70D7">
      <w:pPr>
        <w:widowControl/>
        <w:shd w:val="clear" w:color="auto" w:fill="FFFFFF"/>
        <w:spacing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留用土地规划为居住用地、商业服务业用地的，结合项目所在区位、建设用地贡献率，确定整村地价容积率（R</w:t>
      </w:r>
      <w:r>
        <w:rPr>
          <w:rFonts w:ascii="微软雅黑" w:eastAsia="微软雅黑" w:hAnsi="微软雅黑" w:cs="微软雅黑" w:hint="eastAsia"/>
          <w:kern w:val="0"/>
          <w:sz w:val="20"/>
          <w:szCs w:val="20"/>
          <w:vertAlign w:val="subscript"/>
        </w:rPr>
        <w:t>整村地价</w:t>
      </w:r>
      <w:r>
        <w:rPr>
          <w:rFonts w:ascii="微软雅黑" w:eastAsia="微软雅黑" w:hAnsi="微软雅黑" w:cs="微软雅黑" w:hint="eastAsia"/>
          <w:kern w:val="0"/>
          <w:sz w:val="20"/>
          <w:szCs w:val="20"/>
        </w:rPr>
        <w:t>），按照分段方式计收地价。整村地价容积率计算公式如下：</w:t>
      </w:r>
    </w:p>
    <w:p w:rsidR="00986884" w:rsidRDefault="00EE70D7">
      <w:pPr>
        <w:widowControl/>
        <w:shd w:val="clear" w:color="auto" w:fill="FFFFFF"/>
        <w:spacing w:line="520" w:lineRule="exact"/>
        <w:ind w:firstLineChars="200" w:firstLine="400"/>
        <w:jc w:val="center"/>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R</w:t>
      </w:r>
      <w:r>
        <w:rPr>
          <w:rFonts w:ascii="微软雅黑" w:eastAsia="微软雅黑" w:hAnsi="微软雅黑" w:cs="微软雅黑" w:hint="eastAsia"/>
          <w:kern w:val="0"/>
          <w:sz w:val="20"/>
          <w:szCs w:val="20"/>
          <w:vertAlign w:val="subscript"/>
        </w:rPr>
        <w:t>整村地价</w:t>
      </w:r>
      <w:r>
        <w:rPr>
          <w:rFonts w:ascii="微软雅黑" w:eastAsia="微软雅黑" w:hAnsi="微软雅黑" w:cs="微软雅黑" w:hint="eastAsia"/>
          <w:kern w:val="0"/>
          <w:sz w:val="20"/>
          <w:szCs w:val="20"/>
        </w:rPr>
        <w:t>=建设用地贡献率÷35%×R</w:t>
      </w:r>
      <w:r>
        <w:rPr>
          <w:rFonts w:ascii="微软雅黑" w:eastAsia="微软雅黑" w:hAnsi="微软雅黑" w:cs="微软雅黑" w:hint="eastAsia"/>
          <w:kern w:val="0"/>
          <w:sz w:val="20"/>
          <w:szCs w:val="20"/>
          <w:vertAlign w:val="subscript"/>
        </w:rPr>
        <w:t>整村基准</w:t>
      </w:r>
    </w:p>
    <w:p w:rsidR="00986884" w:rsidRDefault="00EE70D7">
      <w:pPr>
        <w:widowControl/>
        <w:shd w:val="clear" w:color="auto" w:fill="FFFFFF"/>
        <w:spacing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建设用地贡献率——移交政府储备的规划建设用地面积与试点项目范围内规划建设用地面积的比值。</w:t>
      </w:r>
    </w:p>
    <w:p w:rsidR="00986884" w:rsidRDefault="00EE70D7">
      <w:pPr>
        <w:widowControl/>
        <w:shd w:val="clear" w:color="auto" w:fill="FFFFFF"/>
        <w:spacing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R</w:t>
      </w:r>
      <w:r>
        <w:rPr>
          <w:rFonts w:ascii="微软雅黑" w:eastAsia="微软雅黑" w:hAnsi="微软雅黑" w:cs="微软雅黑" w:hint="eastAsia"/>
          <w:kern w:val="0"/>
          <w:sz w:val="20"/>
          <w:szCs w:val="20"/>
          <w:vertAlign w:val="subscript"/>
        </w:rPr>
        <w:t>整村基准</w:t>
      </w:r>
      <w:r>
        <w:rPr>
          <w:rFonts w:ascii="微软雅黑" w:eastAsia="微软雅黑" w:hAnsi="微软雅黑" w:cs="微软雅黑" w:hint="eastAsia"/>
          <w:kern w:val="0"/>
          <w:sz w:val="20"/>
          <w:szCs w:val="20"/>
        </w:rPr>
        <w:t>——《深圳市城市规划标准与准则》中密度分区的基准容积率。位于密度五区的试点项目，统一按照密度四区计算。</w:t>
      </w:r>
    </w:p>
    <w:p w:rsidR="00986884" w:rsidRPr="00FB2B68" w:rsidRDefault="00EE70D7" w:rsidP="00FB2B68">
      <w:pPr>
        <w:widowControl/>
        <w:shd w:val="clear" w:color="auto" w:fill="FFFFFF"/>
        <w:spacing w:line="520" w:lineRule="exact"/>
        <w:ind w:firstLineChars="200" w:firstLine="400"/>
        <w:jc w:val="center"/>
        <w:rPr>
          <w:rFonts w:ascii="微软雅黑" w:eastAsia="微软雅黑" w:hAnsi="微软雅黑" w:cs="微软雅黑"/>
          <w:b/>
          <w:kern w:val="0"/>
          <w:sz w:val="20"/>
          <w:szCs w:val="20"/>
        </w:rPr>
      </w:pPr>
      <w:r w:rsidRPr="00FB2B68">
        <w:rPr>
          <w:rFonts w:ascii="微软雅黑" w:eastAsia="微软雅黑" w:hAnsi="微软雅黑" w:cs="微软雅黑" w:hint="eastAsia"/>
          <w:b/>
          <w:kern w:val="0"/>
          <w:sz w:val="20"/>
          <w:szCs w:val="20"/>
        </w:rPr>
        <w:t>整村统筹整备留用土地地价计收标准</w:t>
      </w:r>
    </w:p>
    <w:tbl>
      <w:tblPr>
        <w:tblW w:w="8464" w:type="dxa"/>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1001"/>
        <w:gridCol w:w="4819"/>
        <w:gridCol w:w="1293"/>
        <w:gridCol w:w="1351"/>
      </w:tblGrid>
      <w:tr w:rsidR="00986884">
        <w:trPr>
          <w:trHeight w:val="600"/>
        </w:trPr>
        <w:tc>
          <w:tcPr>
            <w:tcW w:w="1001" w:type="dxa"/>
            <w:vMerge w:val="restart"/>
            <w:tcBorders>
              <w:top w:val="single" w:sz="6" w:space="0" w:color="auto"/>
              <w:left w:val="single" w:sz="6" w:space="0" w:color="auto"/>
              <w:bottom w:val="single" w:sz="6" w:space="0" w:color="auto"/>
              <w:right w:val="single" w:sz="6" w:space="0" w:color="auto"/>
            </w:tcBorders>
            <w:tcMar>
              <w:top w:w="0" w:type="dxa"/>
              <w:left w:w="150" w:type="dxa"/>
              <w:bottom w:w="0" w:type="dxa"/>
              <w:right w:w="0" w:type="dxa"/>
            </w:tcMar>
            <w:vAlign w:val="center"/>
          </w:tcPr>
          <w:p w:rsidR="00986884" w:rsidRDefault="00EE70D7">
            <w:pPr>
              <w:widowControl/>
              <w:spacing w:line="520" w:lineRule="exact"/>
              <w:ind w:firstLineChars="200" w:firstLine="400"/>
              <w:jc w:val="center"/>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留用土地</w:t>
            </w:r>
          </w:p>
          <w:p w:rsidR="00986884" w:rsidRDefault="00EE70D7">
            <w:pPr>
              <w:widowControl/>
              <w:spacing w:line="520" w:lineRule="exact"/>
              <w:ind w:firstLineChars="200" w:firstLine="400"/>
              <w:jc w:val="center"/>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容积率分段</w:t>
            </w:r>
          </w:p>
        </w:tc>
        <w:tc>
          <w:tcPr>
            <w:tcW w:w="4819" w:type="dxa"/>
            <w:vMerge w:val="restart"/>
            <w:tcBorders>
              <w:top w:val="single" w:sz="6" w:space="0" w:color="auto"/>
              <w:left w:val="outset" w:sz="6" w:space="0" w:color="000000"/>
              <w:bottom w:val="single" w:sz="6" w:space="0" w:color="auto"/>
              <w:right w:val="single" w:sz="6" w:space="0" w:color="auto"/>
            </w:tcBorders>
            <w:tcMar>
              <w:top w:w="0" w:type="dxa"/>
              <w:left w:w="150" w:type="dxa"/>
              <w:bottom w:w="0" w:type="dxa"/>
              <w:right w:w="0" w:type="dxa"/>
            </w:tcMar>
            <w:vAlign w:val="center"/>
          </w:tcPr>
          <w:p w:rsidR="00986884" w:rsidRDefault="00EE70D7">
            <w:pPr>
              <w:widowControl/>
              <w:spacing w:line="520" w:lineRule="exact"/>
              <w:ind w:firstLineChars="200" w:firstLine="400"/>
              <w:jc w:val="center"/>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留用土地</w:t>
            </w:r>
          </w:p>
        </w:tc>
        <w:tc>
          <w:tcPr>
            <w:tcW w:w="2644" w:type="dxa"/>
            <w:gridSpan w:val="2"/>
            <w:tcBorders>
              <w:top w:val="single" w:sz="6" w:space="0" w:color="auto"/>
              <w:left w:val="outset" w:sz="6" w:space="0" w:color="000000"/>
              <w:bottom w:val="single" w:sz="6" w:space="0" w:color="auto"/>
              <w:right w:val="single" w:sz="6" w:space="0" w:color="auto"/>
            </w:tcBorders>
            <w:tcMar>
              <w:top w:w="0" w:type="dxa"/>
              <w:left w:w="150" w:type="dxa"/>
              <w:bottom w:w="0" w:type="dxa"/>
              <w:right w:w="0" w:type="dxa"/>
            </w:tcMar>
            <w:vAlign w:val="center"/>
          </w:tcPr>
          <w:p w:rsidR="00986884" w:rsidRDefault="00EE70D7">
            <w:pPr>
              <w:widowControl/>
              <w:spacing w:line="520" w:lineRule="exact"/>
              <w:ind w:firstLineChars="200" w:firstLine="400"/>
              <w:jc w:val="center"/>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留用土地的规划功能</w:t>
            </w:r>
          </w:p>
        </w:tc>
      </w:tr>
      <w:tr w:rsidR="00986884">
        <w:trPr>
          <w:trHeight w:val="600"/>
        </w:trPr>
        <w:tc>
          <w:tcPr>
            <w:tcW w:w="1001" w:type="dxa"/>
            <w:vMerge/>
            <w:tcBorders>
              <w:top w:val="single" w:sz="6" w:space="0" w:color="auto"/>
              <w:left w:val="single" w:sz="6" w:space="0" w:color="auto"/>
              <w:bottom w:val="single" w:sz="6" w:space="0" w:color="auto"/>
              <w:right w:val="single" w:sz="6" w:space="0" w:color="auto"/>
            </w:tcBorders>
            <w:vAlign w:val="center"/>
          </w:tcPr>
          <w:p w:rsidR="00986884" w:rsidRDefault="00986884">
            <w:pPr>
              <w:widowControl/>
              <w:spacing w:line="520" w:lineRule="exact"/>
              <w:ind w:firstLineChars="200" w:firstLine="400"/>
              <w:jc w:val="left"/>
              <w:rPr>
                <w:rFonts w:ascii="微软雅黑" w:eastAsia="微软雅黑" w:hAnsi="微软雅黑" w:cs="微软雅黑"/>
                <w:kern w:val="0"/>
                <w:sz w:val="20"/>
                <w:szCs w:val="20"/>
              </w:rPr>
            </w:pPr>
          </w:p>
        </w:tc>
        <w:tc>
          <w:tcPr>
            <w:tcW w:w="4819" w:type="dxa"/>
            <w:vMerge/>
            <w:tcBorders>
              <w:top w:val="single" w:sz="6" w:space="0" w:color="auto"/>
              <w:left w:val="outset" w:sz="6" w:space="0" w:color="000000"/>
              <w:bottom w:val="single" w:sz="6" w:space="0" w:color="auto"/>
              <w:right w:val="single" w:sz="6" w:space="0" w:color="auto"/>
            </w:tcBorders>
            <w:vAlign w:val="center"/>
          </w:tcPr>
          <w:p w:rsidR="00986884" w:rsidRDefault="00986884">
            <w:pPr>
              <w:widowControl/>
              <w:spacing w:line="520" w:lineRule="exact"/>
              <w:ind w:firstLineChars="200" w:firstLine="400"/>
              <w:jc w:val="left"/>
              <w:rPr>
                <w:rFonts w:ascii="微软雅黑" w:eastAsia="微软雅黑" w:hAnsi="微软雅黑" w:cs="微软雅黑"/>
                <w:kern w:val="0"/>
                <w:sz w:val="20"/>
                <w:szCs w:val="20"/>
              </w:rPr>
            </w:pPr>
          </w:p>
        </w:tc>
        <w:tc>
          <w:tcPr>
            <w:tcW w:w="1293" w:type="dxa"/>
            <w:tcBorders>
              <w:top w:val="outset" w:sz="6" w:space="0" w:color="000000"/>
              <w:left w:val="outset" w:sz="6" w:space="0" w:color="000000"/>
              <w:bottom w:val="single" w:sz="6" w:space="0" w:color="auto"/>
              <w:right w:val="single" w:sz="6" w:space="0" w:color="auto"/>
            </w:tcBorders>
            <w:tcMar>
              <w:top w:w="0" w:type="dxa"/>
              <w:left w:w="150" w:type="dxa"/>
              <w:bottom w:w="0" w:type="dxa"/>
              <w:right w:w="0" w:type="dxa"/>
            </w:tcMar>
            <w:vAlign w:val="center"/>
          </w:tcPr>
          <w:p w:rsidR="00986884" w:rsidRDefault="00EE70D7">
            <w:pPr>
              <w:widowControl/>
              <w:spacing w:line="520" w:lineRule="exact"/>
              <w:ind w:firstLineChars="200" w:firstLine="400"/>
              <w:jc w:val="center"/>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居住用地</w:t>
            </w:r>
          </w:p>
        </w:tc>
        <w:tc>
          <w:tcPr>
            <w:tcW w:w="1351" w:type="dxa"/>
            <w:tcBorders>
              <w:top w:val="single" w:sz="6" w:space="0" w:color="auto"/>
              <w:left w:val="outset" w:sz="6" w:space="0" w:color="000000"/>
              <w:bottom w:val="single" w:sz="6" w:space="0" w:color="auto"/>
              <w:right w:val="single" w:sz="6" w:space="0" w:color="auto"/>
            </w:tcBorders>
            <w:tcMar>
              <w:top w:w="0" w:type="dxa"/>
              <w:left w:w="150" w:type="dxa"/>
              <w:bottom w:w="0" w:type="dxa"/>
              <w:right w:w="0" w:type="dxa"/>
            </w:tcMar>
            <w:vAlign w:val="center"/>
          </w:tcPr>
          <w:p w:rsidR="00986884" w:rsidRDefault="00EE70D7">
            <w:pPr>
              <w:widowControl/>
              <w:spacing w:line="520" w:lineRule="exact"/>
              <w:ind w:firstLineChars="200" w:firstLine="400"/>
              <w:jc w:val="center"/>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商业服务业用地</w:t>
            </w:r>
          </w:p>
        </w:tc>
      </w:tr>
      <w:tr w:rsidR="00986884">
        <w:trPr>
          <w:trHeight w:val="600"/>
        </w:trPr>
        <w:tc>
          <w:tcPr>
            <w:tcW w:w="1001" w:type="dxa"/>
            <w:vMerge w:val="restart"/>
            <w:tcBorders>
              <w:top w:val="outset" w:sz="6" w:space="0" w:color="000000"/>
              <w:left w:val="single" w:sz="6" w:space="0" w:color="auto"/>
              <w:bottom w:val="single" w:sz="6" w:space="0" w:color="auto"/>
              <w:right w:val="single" w:sz="6" w:space="0" w:color="auto"/>
            </w:tcBorders>
            <w:tcMar>
              <w:top w:w="0" w:type="dxa"/>
              <w:left w:w="150" w:type="dxa"/>
              <w:bottom w:w="0" w:type="dxa"/>
              <w:right w:w="0" w:type="dxa"/>
            </w:tcMar>
            <w:vAlign w:val="center"/>
          </w:tcPr>
          <w:p w:rsidR="00986884" w:rsidRDefault="00EE70D7">
            <w:pPr>
              <w:widowControl/>
              <w:spacing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小于R</w:t>
            </w:r>
            <w:r>
              <w:rPr>
                <w:rFonts w:ascii="微软雅黑" w:eastAsia="微软雅黑" w:hAnsi="微软雅黑" w:cs="微软雅黑" w:hint="eastAsia"/>
                <w:kern w:val="0"/>
                <w:sz w:val="20"/>
                <w:szCs w:val="20"/>
                <w:vertAlign w:val="subscript"/>
              </w:rPr>
              <w:t>整村地价</w:t>
            </w:r>
            <w:r>
              <w:rPr>
                <w:rFonts w:ascii="微软雅黑" w:eastAsia="微软雅黑" w:hAnsi="微软雅黑" w:cs="微软雅黑" w:hint="eastAsia"/>
                <w:kern w:val="0"/>
                <w:sz w:val="20"/>
                <w:szCs w:val="20"/>
              </w:rPr>
              <w:t>（含）的部分</w:t>
            </w:r>
          </w:p>
        </w:tc>
        <w:tc>
          <w:tcPr>
            <w:tcW w:w="4819" w:type="dxa"/>
            <w:tcBorders>
              <w:top w:val="outset" w:sz="6" w:space="0" w:color="000000"/>
              <w:left w:val="outset" w:sz="6" w:space="0" w:color="000000"/>
              <w:bottom w:val="single" w:sz="6" w:space="0" w:color="auto"/>
              <w:right w:val="single" w:sz="6" w:space="0" w:color="auto"/>
            </w:tcBorders>
            <w:tcMar>
              <w:top w:w="0" w:type="dxa"/>
              <w:left w:w="150" w:type="dxa"/>
              <w:bottom w:w="0" w:type="dxa"/>
              <w:right w:w="0" w:type="dxa"/>
            </w:tcMar>
            <w:vAlign w:val="center"/>
          </w:tcPr>
          <w:p w:rsidR="00986884" w:rsidRDefault="00EE70D7">
            <w:pPr>
              <w:widowControl/>
              <w:spacing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需腾挪的合法用地</w:t>
            </w:r>
          </w:p>
        </w:tc>
        <w:tc>
          <w:tcPr>
            <w:tcW w:w="2644" w:type="dxa"/>
            <w:gridSpan w:val="2"/>
            <w:vMerge w:val="restart"/>
            <w:tcBorders>
              <w:top w:val="outset" w:sz="6" w:space="0" w:color="000000"/>
              <w:left w:val="outset" w:sz="6" w:space="0" w:color="000000"/>
              <w:bottom w:val="single" w:sz="6" w:space="0" w:color="auto"/>
              <w:right w:val="single" w:sz="6" w:space="0" w:color="auto"/>
            </w:tcBorders>
            <w:tcMar>
              <w:top w:w="0" w:type="dxa"/>
              <w:left w:w="150" w:type="dxa"/>
              <w:bottom w:w="0" w:type="dxa"/>
              <w:right w:w="0" w:type="dxa"/>
            </w:tcMar>
            <w:vAlign w:val="center"/>
          </w:tcPr>
          <w:p w:rsidR="00986884" w:rsidRDefault="00EE70D7">
            <w:pPr>
              <w:widowControl/>
              <w:spacing w:line="520" w:lineRule="exact"/>
              <w:ind w:firstLineChars="200" w:firstLine="400"/>
              <w:jc w:val="center"/>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10%×公告基准地价</w:t>
            </w:r>
          </w:p>
        </w:tc>
      </w:tr>
      <w:tr w:rsidR="00986884">
        <w:trPr>
          <w:trHeight w:val="600"/>
        </w:trPr>
        <w:tc>
          <w:tcPr>
            <w:tcW w:w="1001" w:type="dxa"/>
            <w:vMerge/>
            <w:tcBorders>
              <w:top w:val="outset" w:sz="6" w:space="0" w:color="000000"/>
              <w:left w:val="single" w:sz="6" w:space="0" w:color="auto"/>
              <w:bottom w:val="single" w:sz="6" w:space="0" w:color="auto"/>
              <w:right w:val="single" w:sz="6" w:space="0" w:color="auto"/>
            </w:tcBorders>
            <w:vAlign w:val="center"/>
          </w:tcPr>
          <w:p w:rsidR="00986884" w:rsidRDefault="00986884">
            <w:pPr>
              <w:widowControl/>
              <w:spacing w:line="520" w:lineRule="exact"/>
              <w:ind w:firstLineChars="200" w:firstLine="400"/>
              <w:jc w:val="left"/>
              <w:rPr>
                <w:rFonts w:ascii="微软雅黑" w:eastAsia="微软雅黑" w:hAnsi="微软雅黑" w:cs="微软雅黑"/>
                <w:kern w:val="0"/>
                <w:sz w:val="20"/>
                <w:szCs w:val="20"/>
              </w:rPr>
            </w:pPr>
          </w:p>
        </w:tc>
        <w:tc>
          <w:tcPr>
            <w:tcW w:w="4819" w:type="dxa"/>
            <w:tcBorders>
              <w:top w:val="outset" w:sz="6" w:space="0" w:color="000000"/>
              <w:left w:val="outset" w:sz="6" w:space="0" w:color="000000"/>
              <w:bottom w:val="single" w:sz="6" w:space="0" w:color="auto"/>
              <w:right w:val="single" w:sz="6" w:space="0" w:color="auto"/>
            </w:tcBorders>
            <w:tcMar>
              <w:top w:w="0" w:type="dxa"/>
              <w:left w:w="150" w:type="dxa"/>
              <w:bottom w:w="0" w:type="dxa"/>
              <w:right w:w="0" w:type="dxa"/>
            </w:tcMar>
            <w:vAlign w:val="center"/>
          </w:tcPr>
          <w:p w:rsidR="00986884" w:rsidRDefault="00EE70D7">
            <w:pPr>
              <w:widowControl/>
              <w:spacing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需在试点项目范围内落实的非农建设用地和征地返还用地指标</w:t>
            </w:r>
          </w:p>
        </w:tc>
        <w:tc>
          <w:tcPr>
            <w:tcW w:w="2644" w:type="dxa"/>
            <w:gridSpan w:val="2"/>
            <w:vMerge/>
            <w:tcBorders>
              <w:top w:val="outset" w:sz="6" w:space="0" w:color="000000"/>
              <w:left w:val="outset" w:sz="6" w:space="0" w:color="000000"/>
              <w:bottom w:val="single" w:sz="6" w:space="0" w:color="auto"/>
              <w:right w:val="single" w:sz="6" w:space="0" w:color="auto"/>
            </w:tcBorders>
            <w:vAlign w:val="center"/>
          </w:tcPr>
          <w:p w:rsidR="00986884" w:rsidRDefault="00986884">
            <w:pPr>
              <w:widowControl/>
              <w:spacing w:line="520" w:lineRule="exact"/>
              <w:ind w:firstLineChars="200" w:firstLine="400"/>
              <w:jc w:val="left"/>
              <w:rPr>
                <w:rFonts w:ascii="微软雅黑" w:eastAsia="微软雅黑" w:hAnsi="微软雅黑" w:cs="微软雅黑"/>
                <w:kern w:val="0"/>
                <w:sz w:val="20"/>
                <w:szCs w:val="20"/>
              </w:rPr>
            </w:pPr>
          </w:p>
        </w:tc>
      </w:tr>
      <w:tr w:rsidR="00986884">
        <w:trPr>
          <w:trHeight w:val="600"/>
        </w:trPr>
        <w:tc>
          <w:tcPr>
            <w:tcW w:w="1001" w:type="dxa"/>
            <w:vMerge/>
            <w:tcBorders>
              <w:top w:val="outset" w:sz="6" w:space="0" w:color="000000"/>
              <w:left w:val="single" w:sz="6" w:space="0" w:color="auto"/>
              <w:bottom w:val="single" w:sz="6" w:space="0" w:color="auto"/>
              <w:right w:val="single" w:sz="6" w:space="0" w:color="auto"/>
            </w:tcBorders>
            <w:vAlign w:val="center"/>
          </w:tcPr>
          <w:p w:rsidR="00986884" w:rsidRDefault="00986884">
            <w:pPr>
              <w:widowControl/>
              <w:spacing w:line="520" w:lineRule="exact"/>
              <w:ind w:firstLineChars="200" w:firstLine="400"/>
              <w:jc w:val="left"/>
              <w:rPr>
                <w:rFonts w:ascii="微软雅黑" w:eastAsia="微软雅黑" w:hAnsi="微软雅黑" w:cs="微软雅黑"/>
                <w:kern w:val="0"/>
                <w:sz w:val="20"/>
                <w:szCs w:val="20"/>
              </w:rPr>
            </w:pPr>
          </w:p>
        </w:tc>
        <w:tc>
          <w:tcPr>
            <w:tcW w:w="4819" w:type="dxa"/>
            <w:tcBorders>
              <w:top w:val="outset" w:sz="6" w:space="0" w:color="000000"/>
              <w:left w:val="outset" w:sz="6" w:space="0" w:color="000000"/>
              <w:bottom w:val="single" w:sz="6" w:space="0" w:color="auto"/>
              <w:right w:val="single" w:sz="6" w:space="0" w:color="auto"/>
            </w:tcBorders>
            <w:tcMar>
              <w:top w:w="0" w:type="dxa"/>
              <w:left w:w="150" w:type="dxa"/>
              <w:bottom w:w="0" w:type="dxa"/>
              <w:right w:w="0" w:type="dxa"/>
            </w:tcMar>
            <w:vAlign w:val="center"/>
          </w:tcPr>
          <w:p w:rsidR="00986884" w:rsidRDefault="00EE70D7">
            <w:pPr>
              <w:widowControl/>
              <w:spacing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按未完善征（转）地补偿手续规划建设用地核算的部分</w:t>
            </w:r>
          </w:p>
        </w:tc>
        <w:tc>
          <w:tcPr>
            <w:tcW w:w="2644" w:type="dxa"/>
            <w:gridSpan w:val="2"/>
            <w:tcBorders>
              <w:top w:val="outset" w:sz="6" w:space="0" w:color="000000"/>
              <w:left w:val="outset" w:sz="6" w:space="0" w:color="000000"/>
              <w:bottom w:val="single" w:sz="6" w:space="0" w:color="auto"/>
              <w:right w:val="single" w:sz="6" w:space="0" w:color="auto"/>
            </w:tcBorders>
            <w:tcMar>
              <w:top w:w="0" w:type="dxa"/>
              <w:left w:w="150" w:type="dxa"/>
              <w:bottom w:w="0" w:type="dxa"/>
              <w:right w:w="0" w:type="dxa"/>
            </w:tcMar>
            <w:vAlign w:val="center"/>
          </w:tcPr>
          <w:p w:rsidR="00986884" w:rsidRDefault="00EE70D7">
            <w:pPr>
              <w:widowControl/>
              <w:spacing w:line="520" w:lineRule="exact"/>
              <w:ind w:firstLineChars="200" w:firstLine="400"/>
              <w:jc w:val="center"/>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公告基准地价</w:t>
            </w:r>
          </w:p>
        </w:tc>
      </w:tr>
      <w:tr w:rsidR="00986884">
        <w:trPr>
          <w:trHeight w:val="600"/>
        </w:trPr>
        <w:tc>
          <w:tcPr>
            <w:tcW w:w="1001" w:type="dxa"/>
            <w:vMerge w:val="restart"/>
            <w:tcBorders>
              <w:top w:val="outset" w:sz="6" w:space="0" w:color="000000"/>
              <w:left w:val="single" w:sz="6" w:space="0" w:color="auto"/>
              <w:bottom w:val="single" w:sz="6" w:space="0" w:color="auto"/>
              <w:right w:val="single" w:sz="6" w:space="0" w:color="auto"/>
            </w:tcBorders>
            <w:tcMar>
              <w:top w:w="0" w:type="dxa"/>
              <w:left w:w="150" w:type="dxa"/>
              <w:bottom w:w="0" w:type="dxa"/>
              <w:right w:w="0" w:type="dxa"/>
            </w:tcMar>
            <w:vAlign w:val="center"/>
          </w:tcPr>
          <w:p w:rsidR="00986884" w:rsidRDefault="00EE70D7">
            <w:pPr>
              <w:widowControl/>
              <w:spacing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大于</w:t>
            </w:r>
            <w:r>
              <w:rPr>
                <w:rFonts w:ascii="微软雅黑" w:eastAsia="微软雅黑" w:hAnsi="微软雅黑" w:cs="微软雅黑" w:hint="eastAsia"/>
                <w:kern w:val="0"/>
                <w:sz w:val="20"/>
                <w:szCs w:val="20"/>
              </w:rPr>
              <w:lastRenderedPageBreak/>
              <w:t>R</w:t>
            </w:r>
            <w:r>
              <w:rPr>
                <w:rFonts w:ascii="微软雅黑" w:eastAsia="微软雅黑" w:hAnsi="微软雅黑" w:cs="微软雅黑" w:hint="eastAsia"/>
                <w:kern w:val="0"/>
                <w:sz w:val="20"/>
                <w:szCs w:val="20"/>
                <w:vertAlign w:val="subscript"/>
              </w:rPr>
              <w:t>整村地价</w:t>
            </w:r>
            <w:r>
              <w:rPr>
                <w:rFonts w:ascii="微软雅黑" w:eastAsia="微软雅黑" w:hAnsi="微软雅黑" w:cs="微软雅黑" w:hint="eastAsia"/>
                <w:kern w:val="0"/>
                <w:sz w:val="20"/>
                <w:szCs w:val="20"/>
              </w:rPr>
              <w:t>的部分</w:t>
            </w:r>
          </w:p>
        </w:tc>
        <w:tc>
          <w:tcPr>
            <w:tcW w:w="4819" w:type="dxa"/>
            <w:tcBorders>
              <w:top w:val="outset" w:sz="6" w:space="0" w:color="000000"/>
              <w:left w:val="outset" w:sz="6" w:space="0" w:color="000000"/>
              <w:bottom w:val="single" w:sz="6" w:space="0" w:color="auto"/>
              <w:right w:val="single" w:sz="6" w:space="0" w:color="auto"/>
            </w:tcBorders>
            <w:tcMar>
              <w:top w:w="0" w:type="dxa"/>
              <w:left w:w="150" w:type="dxa"/>
              <w:bottom w:w="0" w:type="dxa"/>
              <w:right w:w="0" w:type="dxa"/>
            </w:tcMar>
            <w:vAlign w:val="center"/>
          </w:tcPr>
          <w:p w:rsidR="00986884" w:rsidRDefault="00EE70D7">
            <w:pPr>
              <w:widowControl/>
              <w:spacing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lastRenderedPageBreak/>
              <w:t>需腾挪的合法用地</w:t>
            </w:r>
          </w:p>
        </w:tc>
        <w:tc>
          <w:tcPr>
            <w:tcW w:w="1293" w:type="dxa"/>
            <w:vMerge w:val="restart"/>
            <w:tcBorders>
              <w:top w:val="outset" w:sz="6" w:space="0" w:color="000000"/>
              <w:left w:val="outset" w:sz="6" w:space="0" w:color="000000"/>
              <w:bottom w:val="single" w:sz="6" w:space="0" w:color="auto"/>
              <w:right w:val="single" w:sz="6" w:space="0" w:color="auto"/>
            </w:tcBorders>
            <w:tcMar>
              <w:top w:w="0" w:type="dxa"/>
              <w:left w:w="150" w:type="dxa"/>
              <w:bottom w:w="0" w:type="dxa"/>
              <w:right w:w="0" w:type="dxa"/>
            </w:tcMar>
            <w:vAlign w:val="center"/>
          </w:tcPr>
          <w:p w:rsidR="00986884" w:rsidRDefault="00EE70D7">
            <w:pPr>
              <w:widowControl/>
              <w:spacing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250%×</w:t>
            </w:r>
            <w:r>
              <w:rPr>
                <w:rFonts w:ascii="微软雅黑" w:eastAsia="微软雅黑" w:hAnsi="微软雅黑" w:cs="微软雅黑" w:hint="eastAsia"/>
                <w:kern w:val="0"/>
                <w:sz w:val="20"/>
                <w:szCs w:val="20"/>
              </w:rPr>
              <w:lastRenderedPageBreak/>
              <w:t>公告基准地价</w:t>
            </w:r>
          </w:p>
        </w:tc>
        <w:tc>
          <w:tcPr>
            <w:tcW w:w="1351" w:type="dxa"/>
            <w:vMerge w:val="restart"/>
            <w:tcBorders>
              <w:top w:val="single" w:sz="6" w:space="0" w:color="auto"/>
              <w:left w:val="outset" w:sz="6" w:space="0" w:color="000000"/>
              <w:bottom w:val="single" w:sz="6" w:space="0" w:color="auto"/>
              <w:right w:val="single" w:sz="6" w:space="0" w:color="auto"/>
            </w:tcBorders>
            <w:tcMar>
              <w:top w:w="0" w:type="dxa"/>
              <w:left w:w="150" w:type="dxa"/>
              <w:bottom w:w="0" w:type="dxa"/>
              <w:right w:w="0" w:type="dxa"/>
            </w:tcMar>
            <w:vAlign w:val="center"/>
          </w:tcPr>
          <w:p w:rsidR="00986884" w:rsidRDefault="00EE70D7">
            <w:pPr>
              <w:widowControl/>
              <w:spacing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lastRenderedPageBreak/>
              <w:t>200%×</w:t>
            </w:r>
            <w:r>
              <w:rPr>
                <w:rFonts w:ascii="微软雅黑" w:eastAsia="微软雅黑" w:hAnsi="微软雅黑" w:cs="微软雅黑" w:hint="eastAsia"/>
                <w:kern w:val="0"/>
                <w:sz w:val="20"/>
                <w:szCs w:val="20"/>
              </w:rPr>
              <w:lastRenderedPageBreak/>
              <w:t>公告基准地价</w:t>
            </w:r>
          </w:p>
        </w:tc>
      </w:tr>
      <w:tr w:rsidR="00986884">
        <w:trPr>
          <w:trHeight w:val="600"/>
        </w:trPr>
        <w:tc>
          <w:tcPr>
            <w:tcW w:w="1001" w:type="dxa"/>
            <w:vMerge/>
            <w:tcBorders>
              <w:top w:val="outset" w:sz="6" w:space="0" w:color="000000"/>
              <w:left w:val="single" w:sz="6" w:space="0" w:color="auto"/>
              <w:bottom w:val="single" w:sz="6" w:space="0" w:color="auto"/>
              <w:right w:val="single" w:sz="6" w:space="0" w:color="auto"/>
            </w:tcBorders>
            <w:vAlign w:val="center"/>
          </w:tcPr>
          <w:p w:rsidR="00986884" w:rsidRDefault="00986884">
            <w:pPr>
              <w:widowControl/>
              <w:spacing w:line="520" w:lineRule="exact"/>
              <w:ind w:firstLineChars="200" w:firstLine="400"/>
              <w:jc w:val="left"/>
              <w:rPr>
                <w:rFonts w:ascii="微软雅黑" w:eastAsia="微软雅黑" w:hAnsi="微软雅黑" w:cs="微软雅黑"/>
                <w:kern w:val="0"/>
                <w:sz w:val="20"/>
                <w:szCs w:val="20"/>
              </w:rPr>
            </w:pPr>
          </w:p>
        </w:tc>
        <w:tc>
          <w:tcPr>
            <w:tcW w:w="4819" w:type="dxa"/>
            <w:tcBorders>
              <w:top w:val="outset" w:sz="6" w:space="0" w:color="000000"/>
              <w:left w:val="outset" w:sz="6" w:space="0" w:color="000000"/>
              <w:bottom w:val="single" w:sz="6" w:space="0" w:color="auto"/>
              <w:right w:val="single" w:sz="6" w:space="0" w:color="auto"/>
            </w:tcBorders>
            <w:tcMar>
              <w:top w:w="0" w:type="dxa"/>
              <w:left w:w="150" w:type="dxa"/>
              <w:bottom w:w="0" w:type="dxa"/>
              <w:right w:w="0" w:type="dxa"/>
            </w:tcMar>
            <w:vAlign w:val="center"/>
          </w:tcPr>
          <w:p w:rsidR="00986884" w:rsidRDefault="00EE70D7">
            <w:pPr>
              <w:widowControl/>
              <w:spacing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需在试点项目范围内落实的非农建设用地和征地返还用地指标</w:t>
            </w:r>
          </w:p>
        </w:tc>
        <w:tc>
          <w:tcPr>
            <w:tcW w:w="1293" w:type="dxa"/>
            <w:vMerge/>
            <w:tcBorders>
              <w:top w:val="outset" w:sz="6" w:space="0" w:color="000000"/>
              <w:left w:val="outset" w:sz="6" w:space="0" w:color="000000"/>
              <w:bottom w:val="single" w:sz="6" w:space="0" w:color="auto"/>
              <w:right w:val="single" w:sz="6" w:space="0" w:color="auto"/>
            </w:tcBorders>
            <w:vAlign w:val="center"/>
          </w:tcPr>
          <w:p w:rsidR="00986884" w:rsidRDefault="00986884">
            <w:pPr>
              <w:widowControl/>
              <w:spacing w:line="520" w:lineRule="exact"/>
              <w:ind w:firstLineChars="200" w:firstLine="400"/>
              <w:jc w:val="left"/>
              <w:rPr>
                <w:rFonts w:ascii="微软雅黑" w:eastAsia="微软雅黑" w:hAnsi="微软雅黑" w:cs="微软雅黑"/>
                <w:kern w:val="0"/>
                <w:sz w:val="20"/>
                <w:szCs w:val="20"/>
              </w:rPr>
            </w:pPr>
          </w:p>
        </w:tc>
        <w:tc>
          <w:tcPr>
            <w:tcW w:w="1351" w:type="dxa"/>
            <w:vMerge/>
            <w:tcBorders>
              <w:top w:val="single" w:sz="6" w:space="0" w:color="auto"/>
              <w:left w:val="outset" w:sz="6" w:space="0" w:color="000000"/>
              <w:bottom w:val="single" w:sz="6" w:space="0" w:color="auto"/>
              <w:right w:val="single" w:sz="6" w:space="0" w:color="auto"/>
            </w:tcBorders>
            <w:vAlign w:val="center"/>
          </w:tcPr>
          <w:p w:rsidR="00986884" w:rsidRDefault="00986884">
            <w:pPr>
              <w:widowControl/>
              <w:spacing w:line="520" w:lineRule="exact"/>
              <w:ind w:firstLineChars="200" w:firstLine="400"/>
              <w:jc w:val="left"/>
              <w:rPr>
                <w:rFonts w:ascii="微软雅黑" w:eastAsia="微软雅黑" w:hAnsi="微软雅黑" w:cs="微软雅黑"/>
                <w:kern w:val="0"/>
                <w:sz w:val="20"/>
                <w:szCs w:val="20"/>
              </w:rPr>
            </w:pPr>
          </w:p>
        </w:tc>
      </w:tr>
      <w:tr w:rsidR="00986884">
        <w:trPr>
          <w:trHeight w:val="600"/>
        </w:trPr>
        <w:tc>
          <w:tcPr>
            <w:tcW w:w="1001" w:type="dxa"/>
            <w:vMerge/>
            <w:tcBorders>
              <w:top w:val="outset" w:sz="6" w:space="0" w:color="000000"/>
              <w:left w:val="single" w:sz="6" w:space="0" w:color="auto"/>
              <w:bottom w:val="single" w:sz="6" w:space="0" w:color="auto"/>
              <w:right w:val="single" w:sz="6" w:space="0" w:color="auto"/>
            </w:tcBorders>
            <w:vAlign w:val="center"/>
          </w:tcPr>
          <w:p w:rsidR="00986884" w:rsidRDefault="00986884">
            <w:pPr>
              <w:widowControl/>
              <w:spacing w:line="520" w:lineRule="exact"/>
              <w:ind w:firstLineChars="200" w:firstLine="400"/>
              <w:jc w:val="left"/>
              <w:rPr>
                <w:rFonts w:ascii="微软雅黑" w:eastAsia="微软雅黑" w:hAnsi="微软雅黑" w:cs="微软雅黑"/>
                <w:kern w:val="0"/>
                <w:sz w:val="20"/>
                <w:szCs w:val="20"/>
              </w:rPr>
            </w:pPr>
          </w:p>
        </w:tc>
        <w:tc>
          <w:tcPr>
            <w:tcW w:w="4819" w:type="dxa"/>
            <w:tcBorders>
              <w:top w:val="outset" w:sz="6" w:space="0" w:color="000000"/>
              <w:left w:val="outset" w:sz="6" w:space="0" w:color="000000"/>
              <w:bottom w:val="single" w:sz="6" w:space="0" w:color="auto"/>
              <w:right w:val="single" w:sz="6" w:space="0" w:color="auto"/>
            </w:tcBorders>
            <w:tcMar>
              <w:top w:w="0" w:type="dxa"/>
              <w:left w:w="150" w:type="dxa"/>
              <w:bottom w:w="0" w:type="dxa"/>
              <w:right w:w="0" w:type="dxa"/>
            </w:tcMar>
            <w:vAlign w:val="center"/>
          </w:tcPr>
          <w:p w:rsidR="00986884" w:rsidRDefault="00EE70D7">
            <w:pPr>
              <w:widowControl/>
              <w:spacing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按未完善征（转）地补偿手续规划建设用地核算的部分</w:t>
            </w:r>
          </w:p>
        </w:tc>
        <w:tc>
          <w:tcPr>
            <w:tcW w:w="1293" w:type="dxa"/>
            <w:vMerge/>
            <w:tcBorders>
              <w:top w:val="outset" w:sz="6" w:space="0" w:color="000000"/>
              <w:left w:val="outset" w:sz="6" w:space="0" w:color="000000"/>
              <w:bottom w:val="single" w:sz="6" w:space="0" w:color="auto"/>
              <w:right w:val="single" w:sz="6" w:space="0" w:color="auto"/>
            </w:tcBorders>
            <w:vAlign w:val="center"/>
          </w:tcPr>
          <w:p w:rsidR="00986884" w:rsidRDefault="00986884">
            <w:pPr>
              <w:widowControl/>
              <w:spacing w:line="520" w:lineRule="exact"/>
              <w:ind w:firstLineChars="200" w:firstLine="400"/>
              <w:jc w:val="left"/>
              <w:rPr>
                <w:rFonts w:ascii="微软雅黑" w:eastAsia="微软雅黑" w:hAnsi="微软雅黑" w:cs="微软雅黑"/>
                <w:kern w:val="0"/>
                <w:sz w:val="20"/>
                <w:szCs w:val="20"/>
              </w:rPr>
            </w:pPr>
          </w:p>
        </w:tc>
        <w:tc>
          <w:tcPr>
            <w:tcW w:w="1351" w:type="dxa"/>
            <w:vMerge/>
            <w:tcBorders>
              <w:top w:val="single" w:sz="6" w:space="0" w:color="auto"/>
              <w:left w:val="outset" w:sz="6" w:space="0" w:color="000000"/>
              <w:bottom w:val="single" w:sz="6" w:space="0" w:color="auto"/>
              <w:right w:val="single" w:sz="6" w:space="0" w:color="auto"/>
            </w:tcBorders>
            <w:vAlign w:val="center"/>
          </w:tcPr>
          <w:p w:rsidR="00986884" w:rsidRDefault="00986884">
            <w:pPr>
              <w:widowControl/>
              <w:spacing w:line="520" w:lineRule="exact"/>
              <w:ind w:firstLineChars="200" w:firstLine="400"/>
              <w:jc w:val="left"/>
              <w:rPr>
                <w:rFonts w:ascii="微软雅黑" w:eastAsia="微软雅黑" w:hAnsi="微软雅黑" w:cs="微软雅黑"/>
                <w:kern w:val="0"/>
                <w:sz w:val="20"/>
                <w:szCs w:val="20"/>
              </w:rPr>
            </w:pPr>
          </w:p>
        </w:tc>
      </w:tr>
    </w:tbl>
    <w:p w:rsidR="00986884" w:rsidRDefault="00EE70D7">
      <w:pPr>
        <w:widowControl/>
        <w:shd w:val="clear" w:color="auto" w:fill="FFFFFF"/>
        <w:spacing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二、片区统筹整备项目</w:t>
      </w:r>
    </w:p>
    <w:p w:rsidR="00986884" w:rsidRDefault="00EE70D7">
      <w:pPr>
        <w:widowControl/>
        <w:shd w:val="clear" w:color="auto" w:fill="FFFFFF"/>
        <w:spacing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片区统筹整备留用土地结合建设用地贡献率，确定片区地价容积率 （R</w:t>
      </w:r>
      <w:r>
        <w:rPr>
          <w:rFonts w:ascii="微软雅黑" w:eastAsia="微软雅黑" w:hAnsi="微软雅黑" w:cs="微软雅黑" w:hint="eastAsia"/>
          <w:kern w:val="0"/>
          <w:sz w:val="20"/>
          <w:szCs w:val="20"/>
          <w:vertAlign w:val="subscript"/>
        </w:rPr>
        <w:t>片区地价</w:t>
      </w:r>
      <w:r>
        <w:rPr>
          <w:rFonts w:ascii="微软雅黑" w:eastAsia="微软雅黑" w:hAnsi="微软雅黑" w:cs="微软雅黑" w:hint="eastAsia"/>
          <w:kern w:val="0"/>
          <w:sz w:val="20"/>
          <w:szCs w:val="20"/>
        </w:rPr>
        <w:t>），按照分段方式计收地价。片区地价容积率计算公式如下：</w:t>
      </w:r>
    </w:p>
    <w:p w:rsidR="00986884" w:rsidRDefault="00EE70D7">
      <w:pPr>
        <w:widowControl/>
        <w:shd w:val="clear" w:color="auto" w:fill="FFFFFF"/>
        <w:spacing w:line="520" w:lineRule="exact"/>
        <w:ind w:firstLineChars="200" w:firstLine="400"/>
        <w:jc w:val="center"/>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R</w:t>
      </w:r>
      <w:r>
        <w:rPr>
          <w:rFonts w:ascii="微软雅黑" w:eastAsia="微软雅黑" w:hAnsi="微软雅黑" w:cs="微软雅黑" w:hint="eastAsia"/>
          <w:kern w:val="0"/>
          <w:sz w:val="20"/>
          <w:szCs w:val="20"/>
          <w:vertAlign w:val="subscript"/>
        </w:rPr>
        <w:t>片区地价</w:t>
      </w:r>
      <w:r>
        <w:rPr>
          <w:rFonts w:ascii="微软雅黑" w:eastAsia="微软雅黑" w:hAnsi="微软雅黑" w:cs="微软雅黑" w:hint="eastAsia"/>
          <w:kern w:val="0"/>
          <w:sz w:val="20"/>
          <w:szCs w:val="20"/>
        </w:rPr>
        <w:t> = 建设用地贡献率 × R</w:t>
      </w:r>
      <w:r>
        <w:rPr>
          <w:rFonts w:ascii="微软雅黑" w:eastAsia="微软雅黑" w:hAnsi="微软雅黑" w:cs="微软雅黑" w:hint="eastAsia"/>
          <w:kern w:val="0"/>
          <w:sz w:val="20"/>
          <w:szCs w:val="20"/>
          <w:vertAlign w:val="subscript"/>
        </w:rPr>
        <w:t>片区基准</w:t>
      </w:r>
    </w:p>
    <w:p w:rsidR="00986884" w:rsidRDefault="00EE70D7">
      <w:pPr>
        <w:widowControl/>
        <w:shd w:val="clear" w:color="auto" w:fill="FFFFFF"/>
        <w:spacing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留用土地规划为工业用地的，R</w:t>
      </w:r>
      <w:r>
        <w:rPr>
          <w:rFonts w:ascii="微软雅黑" w:eastAsia="微软雅黑" w:hAnsi="微软雅黑" w:cs="微软雅黑" w:hint="eastAsia"/>
          <w:kern w:val="0"/>
          <w:sz w:val="20"/>
          <w:szCs w:val="20"/>
          <w:vertAlign w:val="subscript"/>
        </w:rPr>
        <w:t>片区基准</w:t>
      </w:r>
      <w:r>
        <w:rPr>
          <w:rFonts w:ascii="微软雅黑" w:eastAsia="微软雅黑" w:hAnsi="微软雅黑" w:cs="微软雅黑" w:hint="eastAsia"/>
          <w:kern w:val="0"/>
          <w:sz w:val="20"/>
          <w:szCs w:val="20"/>
        </w:rPr>
        <w:t>取2.0；留用土地规划为居住用地、商业服务业用地的，R</w:t>
      </w:r>
      <w:r>
        <w:rPr>
          <w:rFonts w:ascii="微软雅黑" w:eastAsia="微软雅黑" w:hAnsi="微软雅黑" w:cs="微软雅黑" w:hint="eastAsia"/>
          <w:kern w:val="0"/>
          <w:sz w:val="20"/>
          <w:szCs w:val="20"/>
          <w:vertAlign w:val="subscript"/>
        </w:rPr>
        <w:t>片区基准</w:t>
      </w:r>
      <w:r>
        <w:rPr>
          <w:rFonts w:ascii="微软雅黑" w:eastAsia="微软雅黑" w:hAnsi="微软雅黑" w:cs="微软雅黑" w:hint="eastAsia"/>
          <w:kern w:val="0"/>
          <w:sz w:val="20"/>
          <w:szCs w:val="20"/>
        </w:rPr>
        <w:t>取3.2。</w:t>
      </w:r>
    </w:p>
    <w:p w:rsidR="00986884" w:rsidRDefault="00EE70D7" w:rsidP="00FB2B68">
      <w:pPr>
        <w:widowControl/>
        <w:shd w:val="clear" w:color="auto" w:fill="FFFFFF"/>
        <w:spacing w:line="520" w:lineRule="exact"/>
        <w:ind w:firstLineChars="200" w:firstLine="400"/>
        <w:jc w:val="center"/>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片区统筹整备留用土地地价计收标准</w:t>
      </w:r>
    </w:p>
    <w:tbl>
      <w:tblPr>
        <w:tblW w:w="8464" w:type="dxa"/>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3132"/>
        <w:gridCol w:w="1716"/>
        <w:gridCol w:w="1808"/>
        <w:gridCol w:w="1808"/>
      </w:tblGrid>
      <w:tr w:rsidR="00986884">
        <w:trPr>
          <w:trHeight w:val="600"/>
        </w:trPr>
        <w:tc>
          <w:tcPr>
            <w:tcW w:w="3132" w:type="dxa"/>
            <w:vMerge w:val="restart"/>
            <w:tcBorders>
              <w:top w:val="single" w:sz="6" w:space="0" w:color="auto"/>
              <w:left w:val="single" w:sz="6" w:space="0" w:color="auto"/>
              <w:bottom w:val="single" w:sz="6" w:space="0" w:color="auto"/>
              <w:right w:val="single" w:sz="6" w:space="0" w:color="auto"/>
            </w:tcBorders>
            <w:tcMar>
              <w:top w:w="0" w:type="dxa"/>
              <w:left w:w="150" w:type="dxa"/>
              <w:bottom w:w="0" w:type="dxa"/>
              <w:right w:w="0" w:type="dxa"/>
            </w:tcMar>
            <w:vAlign w:val="center"/>
          </w:tcPr>
          <w:p w:rsidR="00986884" w:rsidRDefault="00EE70D7">
            <w:pPr>
              <w:widowControl/>
              <w:spacing w:line="520" w:lineRule="exact"/>
              <w:ind w:firstLineChars="200" w:firstLine="400"/>
              <w:jc w:val="center"/>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留用土地容积率分段</w:t>
            </w:r>
          </w:p>
        </w:tc>
        <w:tc>
          <w:tcPr>
            <w:tcW w:w="5332" w:type="dxa"/>
            <w:gridSpan w:val="3"/>
            <w:tcBorders>
              <w:top w:val="single" w:sz="6" w:space="0" w:color="auto"/>
              <w:left w:val="outset" w:sz="6" w:space="0" w:color="000000"/>
              <w:bottom w:val="single" w:sz="6" w:space="0" w:color="auto"/>
              <w:right w:val="single" w:sz="6" w:space="0" w:color="auto"/>
            </w:tcBorders>
            <w:tcMar>
              <w:top w:w="0" w:type="dxa"/>
              <w:left w:w="150" w:type="dxa"/>
              <w:bottom w:w="0" w:type="dxa"/>
              <w:right w:w="0" w:type="dxa"/>
            </w:tcMar>
            <w:vAlign w:val="center"/>
          </w:tcPr>
          <w:p w:rsidR="00986884" w:rsidRDefault="00EE70D7">
            <w:pPr>
              <w:widowControl/>
              <w:spacing w:line="520" w:lineRule="exact"/>
              <w:ind w:firstLineChars="200" w:firstLine="400"/>
              <w:jc w:val="center"/>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留用土地的规划功能</w:t>
            </w:r>
          </w:p>
        </w:tc>
      </w:tr>
      <w:tr w:rsidR="00986884">
        <w:trPr>
          <w:trHeight w:val="600"/>
        </w:trPr>
        <w:tc>
          <w:tcPr>
            <w:tcW w:w="3132" w:type="dxa"/>
            <w:vMerge/>
            <w:tcBorders>
              <w:top w:val="single" w:sz="6" w:space="0" w:color="auto"/>
              <w:left w:val="single" w:sz="6" w:space="0" w:color="auto"/>
              <w:bottom w:val="single" w:sz="6" w:space="0" w:color="auto"/>
              <w:right w:val="single" w:sz="6" w:space="0" w:color="auto"/>
            </w:tcBorders>
            <w:vAlign w:val="center"/>
          </w:tcPr>
          <w:p w:rsidR="00986884" w:rsidRDefault="00986884">
            <w:pPr>
              <w:widowControl/>
              <w:spacing w:line="520" w:lineRule="exact"/>
              <w:ind w:firstLineChars="200" w:firstLine="400"/>
              <w:jc w:val="left"/>
              <w:rPr>
                <w:rFonts w:ascii="微软雅黑" w:eastAsia="微软雅黑" w:hAnsi="微软雅黑" w:cs="微软雅黑"/>
                <w:kern w:val="0"/>
                <w:sz w:val="20"/>
                <w:szCs w:val="20"/>
              </w:rPr>
            </w:pPr>
          </w:p>
        </w:tc>
        <w:tc>
          <w:tcPr>
            <w:tcW w:w="1716" w:type="dxa"/>
            <w:tcBorders>
              <w:top w:val="outset" w:sz="6" w:space="0" w:color="000000"/>
              <w:left w:val="outset" w:sz="6" w:space="0" w:color="000000"/>
              <w:bottom w:val="single" w:sz="6" w:space="0" w:color="auto"/>
              <w:right w:val="single" w:sz="6" w:space="0" w:color="auto"/>
            </w:tcBorders>
            <w:tcMar>
              <w:top w:w="0" w:type="dxa"/>
              <w:left w:w="150" w:type="dxa"/>
              <w:bottom w:w="0" w:type="dxa"/>
              <w:right w:w="0" w:type="dxa"/>
            </w:tcMar>
            <w:vAlign w:val="center"/>
          </w:tcPr>
          <w:p w:rsidR="00986884" w:rsidRDefault="00EE70D7">
            <w:pPr>
              <w:widowControl/>
              <w:spacing w:line="520" w:lineRule="exact"/>
              <w:ind w:firstLineChars="200" w:firstLine="400"/>
              <w:jc w:val="center"/>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工业用地</w:t>
            </w:r>
          </w:p>
        </w:tc>
        <w:tc>
          <w:tcPr>
            <w:tcW w:w="1808" w:type="dxa"/>
            <w:tcBorders>
              <w:top w:val="single" w:sz="6" w:space="0" w:color="auto"/>
              <w:left w:val="outset" w:sz="6" w:space="0" w:color="000000"/>
              <w:bottom w:val="single" w:sz="6" w:space="0" w:color="auto"/>
              <w:right w:val="single" w:sz="6" w:space="0" w:color="auto"/>
            </w:tcBorders>
            <w:tcMar>
              <w:top w:w="0" w:type="dxa"/>
              <w:left w:w="150" w:type="dxa"/>
              <w:bottom w:w="0" w:type="dxa"/>
              <w:right w:w="0" w:type="dxa"/>
            </w:tcMar>
            <w:vAlign w:val="center"/>
          </w:tcPr>
          <w:p w:rsidR="00986884" w:rsidRDefault="00EE70D7">
            <w:pPr>
              <w:widowControl/>
              <w:spacing w:line="520" w:lineRule="exact"/>
              <w:ind w:firstLineChars="200" w:firstLine="400"/>
              <w:jc w:val="center"/>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居住用地</w:t>
            </w:r>
          </w:p>
        </w:tc>
        <w:tc>
          <w:tcPr>
            <w:tcW w:w="1808" w:type="dxa"/>
            <w:tcBorders>
              <w:top w:val="single" w:sz="6" w:space="0" w:color="auto"/>
              <w:left w:val="outset" w:sz="6" w:space="0" w:color="000000"/>
              <w:bottom w:val="single" w:sz="6" w:space="0" w:color="auto"/>
              <w:right w:val="single" w:sz="6" w:space="0" w:color="auto"/>
            </w:tcBorders>
            <w:tcMar>
              <w:top w:w="0" w:type="dxa"/>
              <w:left w:w="150" w:type="dxa"/>
              <w:bottom w:w="0" w:type="dxa"/>
              <w:right w:w="0" w:type="dxa"/>
            </w:tcMar>
            <w:vAlign w:val="center"/>
          </w:tcPr>
          <w:p w:rsidR="00986884" w:rsidRDefault="00EE70D7">
            <w:pPr>
              <w:widowControl/>
              <w:spacing w:line="520" w:lineRule="exact"/>
              <w:ind w:firstLineChars="200" w:firstLine="400"/>
              <w:jc w:val="center"/>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商业服务业用地</w:t>
            </w:r>
          </w:p>
        </w:tc>
      </w:tr>
      <w:tr w:rsidR="00986884">
        <w:trPr>
          <w:trHeight w:val="600"/>
        </w:trPr>
        <w:tc>
          <w:tcPr>
            <w:tcW w:w="3132" w:type="dxa"/>
            <w:tcBorders>
              <w:top w:val="outset" w:sz="6" w:space="0" w:color="000000"/>
              <w:left w:val="single" w:sz="6" w:space="0" w:color="auto"/>
              <w:bottom w:val="single" w:sz="6" w:space="0" w:color="auto"/>
              <w:right w:val="single" w:sz="6" w:space="0" w:color="auto"/>
            </w:tcBorders>
            <w:tcMar>
              <w:top w:w="0" w:type="dxa"/>
              <w:left w:w="150" w:type="dxa"/>
              <w:bottom w:w="0" w:type="dxa"/>
              <w:right w:w="0" w:type="dxa"/>
            </w:tcMar>
            <w:vAlign w:val="center"/>
          </w:tcPr>
          <w:p w:rsidR="00986884" w:rsidRDefault="00EE70D7">
            <w:pPr>
              <w:widowControl/>
              <w:spacing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小于R</w:t>
            </w:r>
            <w:r>
              <w:rPr>
                <w:rFonts w:ascii="微软雅黑" w:eastAsia="微软雅黑" w:hAnsi="微软雅黑" w:cs="微软雅黑" w:hint="eastAsia"/>
                <w:kern w:val="0"/>
                <w:sz w:val="20"/>
                <w:szCs w:val="20"/>
                <w:vertAlign w:val="subscript"/>
              </w:rPr>
              <w:t>片区地价</w:t>
            </w:r>
            <w:r>
              <w:rPr>
                <w:rFonts w:ascii="微软雅黑" w:eastAsia="微软雅黑" w:hAnsi="微软雅黑" w:cs="微软雅黑" w:hint="eastAsia"/>
                <w:kern w:val="0"/>
                <w:sz w:val="20"/>
                <w:szCs w:val="20"/>
              </w:rPr>
              <w:t>(含)的部分</w:t>
            </w:r>
          </w:p>
        </w:tc>
        <w:tc>
          <w:tcPr>
            <w:tcW w:w="1716" w:type="dxa"/>
            <w:tcBorders>
              <w:top w:val="outset" w:sz="6" w:space="0" w:color="000000"/>
              <w:left w:val="outset" w:sz="6" w:space="0" w:color="000000"/>
              <w:bottom w:val="single" w:sz="6" w:space="0" w:color="auto"/>
              <w:right w:val="single" w:sz="6" w:space="0" w:color="auto"/>
            </w:tcBorders>
            <w:tcMar>
              <w:top w:w="0" w:type="dxa"/>
              <w:left w:w="150" w:type="dxa"/>
              <w:bottom w:w="0" w:type="dxa"/>
              <w:right w:w="0" w:type="dxa"/>
            </w:tcMar>
            <w:vAlign w:val="center"/>
          </w:tcPr>
          <w:p w:rsidR="00986884" w:rsidRDefault="00EE70D7">
            <w:pPr>
              <w:widowControl/>
              <w:spacing w:line="520" w:lineRule="exact"/>
              <w:ind w:firstLineChars="200" w:firstLine="400"/>
              <w:jc w:val="center"/>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50%×公告基准地价</w:t>
            </w:r>
          </w:p>
        </w:tc>
        <w:tc>
          <w:tcPr>
            <w:tcW w:w="3616" w:type="dxa"/>
            <w:gridSpan w:val="2"/>
            <w:tcBorders>
              <w:top w:val="outset" w:sz="6" w:space="0" w:color="000000"/>
              <w:left w:val="outset" w:sz="6" w:space="0" w:color="000000"/>
              <w:bottom w:val="single" w:sz="6" w:space="0" w:color="auto"/>
              <w:right w:val="single" w:sz="6" w:space="0" w:color="auto"/>
            </w:tcBorders>
            <w:tcMar>
              <w:top w:w="0" w:type="dxa"/>
              <w:left w:w="150" w:type="dxa"/>
              <w:bottom w:w="0" w:type="dxa"/>
              <w:right w:w="0" w:type="dxa"/>
            </w:tcMar>
            <w:vAlign w:val="center"/>
          </w:tcPr>
          <w:p w:rsidR="00986884" w:rsidRDefault="00EE70D7">
            <w:pPr>
              <w:widowControl/>
              <w:spacing w:line="520" w:lineRule="exact"/>
              <w:ind w:firstLineChars="200" w:firstLine="400"/>
              <w:jc w:val="center"/>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公告基准地价</w:t>
            </w:r>
          </w:p>
        </w:tc>
      </w:tr>
      <w:tr w:rsidR="00986884">
        <w:trPr>
          <w:trHeight w:val="600"/>
        </w:trPr>
        <w:tc>
          <w:tcPr>
            <w:tcW w:w="3132" w:type="dxa"/>
            <w:tcBorders>
              <w:top w:val="outset" w:sz="6" w:space="0" w:color="000000"/>
              <w:left w:val="single" w:sz="6" w:space="0" w:color="auto"/>
              <w:bottom w:val="single" w:sz="6" w:space="0" w:color="auto"/>
              <w:right w:val="single" w:sz="6" w:space="0" w:color="auto"/>
            </w:tcBorders>
            <w:tcMar>
              <w:top w:w="0" w:type="dxa"/>
              <w:left w:w="150" w:type="dxa"/>
              <w:bottom w:w="0" w:type="dxa"/>
              <w:right w:w="0" w:type="dxa"/>
            </w:tcMar>
            <w:vAlign w:val="center"/>
          </w:tcPr>
          <w:p w:rsidR="00986884" w:rsidRDefault="00EE70D7">
            <w:pPr>
              <w:widowControl/>
              <w:spacing w:line="520" w:lineRule="exact"/>
              <w:ind w:firstLineChars="200" w:firstLine="400"/>
              <w:jc w:val="center"/>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介于R</w:t>
            </w:r>
            <w:r>
              <w:rPr>
                <w:rFonts w:ascii="微软雅黑" w:eastAsia="微软雅黑" w:hAnsi="微软雅黑" w:cs="微软雅黑" w:hint="eastAsia"/>
                <w:kern w:val="0"/>
                <w:sz w:val="20"/>
                <w:szCs w:val="20"/>
                <w:vertAlign w:val="subscript"/>
              </w:rPr>
              <w:t>片区地价</w:t>
            </w:r>
            <w:r>
              <w:rPr>
                <w:rFonts w:ascii="微软雅黑" w:eastAsia="微软雅黑" w:hAnsi="微软雅黑" w:cs="微软雅黑" w:hint="eastAsia"/>
                <w:kern w:val="0"/>
                <w:sz w:val="20"/>
                <w:szCs w:val="20"/>
              </w:rPr>
              <w:t>及R</w:t>
            </w:r>
            <w:r>
              <w:rPr>
                <w:rFonts w:ascii="微软雅黑" w:eastAsia="微软雅黑" w:hAnsi="微软雅黑" w:cs="微软雅黑" w:hint="eastAsia"/>
                <w:kern w:val="0"/>
                <w:sz w:val="20"/>
                <w:szCs w:val="20"/>
                <w:vertAlign w:val="subscript"/>
              </w:rPr>
              <w:t>片区基准</w:t>
            </w:r>
            <w:r>
              <w:rPr>
                <w:rFonts w:ascii="微软雅黑" w:eastAsia="微软雅黑" w:hAnsi="微软雅黑" w:cs="微软雅黑" w:hint="eastAsia"/>
                <w:kern w:val="0"/>
                <w:sz w:val="20"/>
                <w:szCs w:val="20"/>
              </w:rPr>
              <w:t>(含)之间的部分</w:t>
            </w:r>
          </w:p>
        </w:tc>
        <w:tc>
          <w:tcPr>
            <w:tcW w:w="1716" w:type="dxa"/>
            <w:vMerge w:val="restart"/>
            <w:tcBorders>
              <w:top w:val="outset" w:sz="6" w:space="0" w:color="000000"/>
              <w:left w:val="outset" w:sz="6" w:space="0" w:color="000000"/>
              <w:bottom w:val="single" w:sz="6" w:space="0" w:color="auto"/>
              <w:right w:val="single" w:sz="6" w:space="0" w:color="auto"/>
            </w:tcBorders>
            <w:tcMar>
              <w:top w:w="0" w:type="dxa"/>
              <w:left w:w="150" w:type="dxa"/>
              <w:bottom w:w="0" w:type="dxa"/>
              <w:right w:w="0" w:type="dxa"/>
            </w:tcMar>
            <w:vAlign w:val="center"/>
          </w:tcPr>
          <w:p w:rsidR="00986884" w:rsidRDefault="00EE70D7">
            <w:pPr>
              <w:widowControl/>
              <w:spacing w:line="520" w:lineRule="exact"/>
              <w:ind w:firstLineChars="200" w:firstLine="400"/>
              <w:jc w:val="center"/>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公告基准地价</w:t>
            </w:r>
          </w:p>
        </w:tc>
        <w:tc>
          <w:tcPr>
            <w:tcW w:w="1808" w:type="dxa"/>
            <w:tcBorders>
              <w:top w:val="outset" w:sz="6" w:space="0" w:color="000000"/>
              <w:left w:val="outset" w:sz="6" w:space="0" w:color="000000"/>
              <w:bottom w:val="single" w:sz="6" w:space="0" w:color="auto"/>
              <w:right w:val="single" w:sz="6" w:space="0" w:color="auto"/>
            </w:tcBorders>
            <w:tcMar>
              <w:top w:w="0" w:type="dxa"/>
              <w:left w:w="150" w:type="dxa"/>
              <w:bottom w:w="0" w:type="dxa"/>
              <w:right w:w="0" w:type="dxa"/>
            </w:tcMar>
            <w:vAlign w:val="center"/>
          </w:tcPr>
          <w:p w:rsidR="00986884" w:rsidRDefault="00EE70D7">
            <w:pPr>
              <w:widowControl/>
              <w:spacing w:line="520" w:lineRule="exact"/>
              <w:ind w:firstLineChars="200" w:firstLine="400"/>
              <w:jc w:val="center"/>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250%×公告基准地价</w:t>
            </w:r>
          </w:p>
        </w:tc>
        <w:tc>
          <w:tcPr>
            <w:tcW w:w="1808" w:type="dxa"/>
            <w:tcBorders>
              <w:top w:val="single" w:sz="6" w:space="0" w:color="auto"/>
              <w:left w:val="outset" w:sz="6" w:space="0" w:color="000000"/>
              <w:bottom w:val="single" w:sz="6" w:space="0" w:color="auto"/>
              <w:right w:val="single" w:sz="6" w:space="0" w:color="auto"/>
            </w:tcBorders>
            <w:tcMar>
              <w:top w:w="0" w:type="dxa"/>
              <w:left w:w="150" w:type="dxa"/>
              <w:bottom w:w="0" w:type="dxa"/>
              <w:right w:w="0" w:type="dxa"/>
            </w:tcMar>
            <w:vAlign w:val="center"/>
          </w:tcPr>
          <w:p w:rsidR="00986884" w:rsidRDefault="00EE70D7">
            <w:pPr>
              <w:widowControl/>
              <w:spacing w:line="520" w:lineRule="exact"/>
              <w:ind w:firstLineChars="200" w:firstLine="400"/>
              <w:jc w:val="center"/>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200%×公告基准地价</w:t>
            </w:r>
          </w:p>
        </w:tc>
      </w:tr>
      <w:tr w:rsidR="00986884">
        <w:trPr>
          <w:trHeight w:val="600"/>
        </w:trPr>
        <w:tc>
          <w:tcPr>
            <w:tcW w:w="3132" w:type="dxa"/>
            <w:tcBorders>
              <w:top w:val="outset" w:sz="6" w:space="0" w:color="000000"/>
              <w:left w:val="single" w:sz="6" w:space="0" w:color="auto"/>
              <w:bottom w:val="single" w:sz="6" w:space="0" w:color="auto"/>
              <w:right w:val="single" w:sz="6" w:space="0" w:color="auto"/>
            </w:tcBorders>
            <w:tcMar>
              <w:top w:w="0" w:type="dxa"/>
              <w:left w:w="150" w:type="dxa"/>
              <w:bottom w:w="0" w:type="dxa"/>
              <w:right w:w="0" w:type="dxa"/>
            </w:tcMar>
            <w:vAlign w:val="center"/>
          </w:tcPr>
          <w:p w:rsidR="00986884" w:rsidRDefault="00EE70D7">
            <w:pPr>
              <w:widowControl/>
              <w:spacing w:line="520" w:lineRule="exact"/>
              <w:ind w:firstLineChars="200" w:firstLine="400"/>
              <w:jc w:val="left"/>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大于R</w:t>
            </w:r>
            <w:r>
              <w:rPr>
                <w:rFonts w:ascii="微软雅黑" w:eastAsia="微软雅黑" w:hAnsi="微软雅黑" w:cs="微软雅黑" w:hint="eastAsia"/>
                <w:kern w:val="0"/>
                <w:sz w:val="20"/>
                <w:szCs w:val="20"/>
                <w:vertAlign w:val="subscript"/>
              </w:rPr>
              <w:t>片区基准</w:t>
            </w:r>
            <w:r>
              <w:rPr>
                <w:rFonts w:ascii="微软雅黑" w:eastAsia="微软雅黑" w:hAnsi="微软雅黑" w:cs="微软雅黑" w:hint="eastAsia"/>
                <w:kern w:val="0"/>
                <w:sz w:val="20"/>
                <w:szCs w:val="20"/>
              </w:rPr>
              <w:t>的部分</w:t>
            </w:r>
          </w:p>
        </w:tc>
        <w:tc>
          <w:tcPr>
            <w:tcW w:w="1716" w:type="dxa"/>
            <w:vMerge/>
            <w:tcBorders>
              <w:top w:val="outset" w:sz="6" w:space="0" w:color="000000"/>
              <w:left w:val="outset" w:sz="6" w:space="0" w:color="000000"/>
              <w:bottom w:val="single" w:sz="6" w:space="0" w:color="auto"/>
              <w:right w:val="single" w:sz="6" w:space="0" w:color="auto"/>
            </w:tcBorders>
            <w:vAlign w:val="center"/>
          </w:tcPr>
          <w:p w:rsidR="00986884" w:rsidRDefault="00986884">
            <w:pPr>
              <w:widowControl/>
              <w:spacing w:line="520" w:lineRule="exact"/>
              <w:ind w:firstLineChars="200" w:firstLine="400"/>
              <w:jc w:val="left"/>
              <w:rPr>
                <w:rFonts w:ascii="微软雅黑" w:eastAsia="微软雅黑" w:hAnsi="微软雅黑" w:cs="微软雅黑"/>
                <w:kern w:val="0"/>
                <w:sz w:val="20"/>
                <w:szCs w:val="20"/>
              </w:rPr>
            </w:pPr>
          </w:p>
        </w:tc>
        <w:tc>
          <w:tcPr>
            <w:tcW w:w="3616" w:type="dxa"/>
            <w:gridSpan w:val="2"/>
            <w:tcBorders>
              <w:top w:val="outset" w:sz="6" w:space="0" w:color="000000"/>
              <w:left w:val="outset" w:sz="6" w:space="0" w:color="000000"/>
              <w:bottom w:val="single" w:sz="6" w:space="0" w:color="auto"/>
              <w:right w:val="single" w:sz="6" w:space="0" w:color="auto"/>
            </w:tcBorders>
            <w:tcMar>
              <w:top w:w="0" w:type="dxa"/>
              <w:left w:w="150" w:type="dxa"/>
              <w:bottom w:w="0" w:type="dxa"/>
              <w:right w:w="0" w:type="dxa"/>
            </w:tcMar>
            <w:vAlign w:val="center"/>
          </w:tcPr>
          <w:p w:rsidR="00986884" w:rsidRDefault="00EE70D7">
            <w:pPr>
              <w:widowControl/>
              <w:spacing w:line="520" w:lineRule="exact"/>
              <w:ind w:firstLineChars="200" w:firstLine="400"/>
              <w:jc w:val="center"/>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市场评估地价</w:t>
            </w:r>
          </w:p>
        </w:tc>
      </w:tr>
    </w:tbl>
    <w:p w:rsidR="00986884" w:rsidRDefault="00986884">
      <w:pPr>
        <w:spacing w:line="520" w:lineRule="exact"/>
        <w:ind w:firstLineChars="200" w:firstLine="400"/>
        <w:rPr>
          <w:rFonts w:ascii="微软雅黑" w:eastAsia="微软雅黑" w:hAnsi="微软雅黑" w:cs="微软雅黑"/>
          <w:sz w:val="20"/>
          <w:szCs w:val="20"/>
        </w:rPr>
      </w:pPr>
    </w:p>
    <w:p w:rsidR="00986884" w:rsidRDefault="00986884">
      <w:pPr>
        <w:spacing w:line="520" w:lineRule="exact"/>
        <w:ind w:firstLineChars="200" w:firstLine="400"/>
        <w:rPr>
          <w:rFonts w:ascii="微软雅黑" w:eastAsia="微软雅黑" w:hAnsi="微软雅黑" w:cs="微软雅黑"/>
          <w:sz w:val="20"/>
          <w:szCs w:val="20"/>
        </w:rPr>
      </w:pPr>
    </w:p>
    <w:sectPr w:rsidR="00986884" w:rsidSect="00D61AF4">
      <w:headerReference w:type="default" r:id="rId8"/>
      <w:footerReference w:type="default" r:id="rId9"/>
      <w:pgSz w:w="11906" w:h="16838"/>
      <w:pgMar w:top="1134" w:right="1134" w:bottom="1134" w:left="1134" w:header="567"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DE7" w:rsidRDefault="00EA3DE7">
      <w:r>
        <w:separator/>
      </w:r>
    </w:p>
  </w:endnote>
  <w:endnote w:type="continuationSeparator" w:id="0">
    <w:p w:rsidR="00EA3DE7" w:rsidRDefault="00EA3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884" w:rsidRDefault="00986884">
    <w:pPr>
      <w:pStyle w:val="a3"/>
      <w:ind w:firstLineChars="3600" w:firstLine="64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DE7" w:rsidRDefault="00EA3DE7">
      <w:r>
        <w:separator/>
      </w:r>
    </w:p>
  </w:footnote>
  <w:footnote w:type="continuationSeparator" w:id="0">
    <w:p w:rsidR="00EA3DE7" w:rsidRDefault="00EA3D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F4" w:rsidRDefault="00D61AF4" w:rsidP="00D61AF4">
    <w:r>
      <w:rPr>
        <w:noProof/>
      </w:rPr>
      <w:drawing>
        <wp:inline distT="0" distB="0" distL="0" distR="0" wp14:anchorId="427CEC3B" wp14:editId="4D7F5DFD">
          <wp:extent cx="563245" cy="340360"/>
          <wp:effectExtent l="0" t="0" r="8255" b="2540"/>
          <wp:docPr id="3" name="图片 3" descr="汇编 版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汇编 版头"/>
                  <pic:cNvPicPr>
                    <a:picLocks noChangeAspect="1" noChangeArrowheads="1"/>
                  </pic:cNvPicPr>
                </pic:nvPicPr>
                <pic:blipFill>
                  <a:blip r:embed="rId1">
                    <a:extLst>
                      <a:ext uri="{28A0092B-C50C-407E-A947-70E740481C1C}">
                        <a14:useLocalDpi xmlns:a14="http://schemas.microsoft.com/office/drawing/2010/main" val="0"/>
                      </a:ext>
                    </a:extLst>
                  </a:blip>
                  <a:srcRect l="26813" t="45045"/>
                  <a:stretch>
                    <a:fillRect/>
                  </a:stretch>
                </pic:blipFill>
                <pic:spPr bwMode="auto">
                  <a:xfrm>
                    <a:off x="0" y="0"/>
                    <a:ext cx="563245" cy="340360"/>
                  </a:xfrm>
                  <a:prstGeom prst="rect">
                    <a:avLst/>
                  </a:prstGeom>
                  <a:noFill/>
                  <a:ln>
                    <a:noFill/>
                  </a:ln>
                </pic:spPr>
              </pic:pic>
            </a:graphicData>
          </a:graphic>
        </wp:inline>
      </w:drawing>
    </w:r>
    <w:r>
      <w:rPr>
        <w:rFonts w:ascii="微软雅黑" w:eastAsia="微软雅黑" w:hAnsi="微软雅黑" w:hint="eastAsia"/>
        <w:color w:val="595959" w:themeColor="text1" w:themeTint="A6"/>
        <w:sz w:val="15"/>
        <w:szCs w:val="15"/>
      </w:rPr>
      <w:t xml:space="preserve">                                                                                       第三篇-城市更新各专题相关规定</w:t>
    </w:r>
  </w:p>
  <w:p w:rsidR="00986884" w:rsidRPr="00D61AF4" w:rsidRDefault="00986884" w:rsidP="00D61AF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A16C94"/>
    <w:rsid w:val="00986884"/>
    <w:rsid w:val="00D61AF4"/>
    <w:rsid w:val="00EA3DE7"/>
    <w:rsid w:val="00EE70D7"/>
    <w:rsid w:val="00FB2B68"/>
    <w:rsid w:val="16AA6E99"/>
    <w:rsid w:val="222B4591"/>
    <w:rsid w:val="22BC70BF"/>
    <w:rsid w:val="2574617D"/>
    <w:rsid w:val="2E0028AA"/>
    <w:rsid w:val="33FD55B5"/>
    <w:rsid w:val="40A16C94"/>
    <w:rsid w:val="44134D53"/>
    <w:rsid w:val="4894368C"/>
    <w:rsid w:val="4D7F325D"/>
    <w:rsid w:val="518A1BB4"/>
    <w:rsid w:val="55DA54D5"/>
    <w:rsid w:val="578838A5"/>
    <w:rsid w:val="5A315F76"/>
    <w:rsid w:val="5C911D75"/>
    <w:rsid w:val="620420B5"/>
    <w:rsid w:val="6B5B62D6"/>
    <w:rsid w:val="6D6D426D"/>
    <w:rsid w:val="714679F0"/>
    <w:rsid w:val="75975E42"/>
    <w:rsid w:val="786845F1"/>
    <w:rsid w:val="7AC40F88"/>
    <w:rsid w:val="7C0E777F"/>
    <w:rsid w:val="7D6024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paragraph" w:styleId="1">
    <w:name w:val="heading 1"/>
    <w:basedOn w:val="a"/>
    <w:next w:val="a"/>
    <w:qFormat/>
    <w:pPr>
      <w:keepNext/>
      <w:keepLines/>
      <w:tabs>
        <w:tab w:val="left" w:pos="480"/>
      </w:tabs>
      <w:spacing w:beforeLines="100" w:before="312" w:afterLines="50" w:after="156" w:line="360" w:lineRule="auto"/>
      <w:ind w:firstLineChars="200" w:firstLine="200"/>
      <w:jc w:val="left"/>
      <w:outlineLvl w:val="0"/>
    </w:pPr>
    <w:rPr>
      <w:rFonts w:ascii="Calibri" w:eastAsia="黑体" w:hAnsi="Calibri" w:cs="Times New Roman"/>
      <w:b/>
      <w:bCs/>
      <w:kern w:val="44"/>
      <w:sz w:val="30"/>
      <w:szCs w:val="44"/>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styleId="a7">
    <w:name w:val="page number"/>
    <w:qFormat/>
    <w:rPr>
      <w:rFonts w:cs="Times New Roman"/>
    </w:rPr>
  </w:style>
  <w:style w:type="paragraph" w:styleId="a8">
    <w:name w:val="List Paragraph"/>
    <w:basedOn w:val="a"/>
    <w:uiPriority w:val="34"/>
    <w:qFormat/>
    <w:pPr>
      <w:ind w:firstLineChars="200" w:firstLine="420"/>
    </w:pPr>
  </w:style>
  <w:style w:type="paragraph" w:styleId="a9">
    <w:name w:val="Balloon Text"/>
    <w:basedOn w:val="a"/>
    <w:link w:val="Char"/>
    <w:rsid w:val="00FB2B68"/>
    <w:rPr>
      <w:sz w:val="18"/>
      <w:szCs w:val="18"/>
    </w:rPr>
  </w:style>
  <w:style w:type="character" w:customStyle="1" w:styleId="Char">
    <w:name w:val="批注框文本 Char"/>
    <w:basedOn w:val="a0"/>
    <w:link w:val="a9"/>
    <w:rsid w:val="00FB2B68"/>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paragraph" w:styleId="1">
    <w:name w:val="heading 1"/>
    <w:basedOn w:val="a"/>
    <w:next w:val="a"/>
    <w:qFormat/>
    <w:pPr>
      <w:keepNext/>
      <w:keepLines/>
      <w:tabs>
        <w:tab w:val="left" w:pos="480"/>
      </w:tabs>
      <w:spacing w:beforeLines="100" w:before="312" w:afterLines="50" w:after="156" w:line="360" w:lineRule="auto"/>
      <w:ind w:firstLineChars="200" w:firstLine="200"/>
      <w:jc w:val="left"/>
      <w:outlineLvl w:val="0"/>
    </w:pPr>
    <w:rPr>
      <w:rFonts w:ascii="Calibri" w:eastAsia="黑体" w:hAnsi="Calibri" w:cs="Times New Roman"/>
      <w:b/>
      <w:bCs/>
      <w:kern w:val="44"/>
      <w:sz w:val="30"/>
      <w:szCs w:val="44"/>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styleId="a7">
    <w:name w:val="page number"/>
    <w:qFormat/>
    <w:rPr>
      <w:rFonts w:cs="Times New Roman"/>
    </w:rPr>
  </w:style>
  <w:style w:type="paragraph" w:styleId="a8">
    <w:name w:val="List Paragraph"/>
    <w:basedOn w:val="a"/>
    <w:uiPriority w:val="34"/>
    <w:qFormat/>
    <w:pPr>
      <w:ind w:firstLineChars="200" w:firstLine="420"/>
    </w:pPr>
  </w:style>
  <w:style w:type="paragraph" w:styleId="a9">
    <w:name w:val="Balloon Text"/>
    <w:basedOn w:val="a"/>
    <w:link w:val="Char"/>
    <w:rsid w:val="00FB2B68"/>
    <w:rPr>
      <w:sz w:val="18"/>
      <w:szCs w:val="18"/>
    </w:rPr>
  </w:style>
  <w:style w:type="character" w:customStyle="1" w:styleId="Char">
    <w:name w:val="批注框文本 Char"/>
    <w:basedOn w:val="a0"/>
    <w:link w:val="a9"/>
    <w:rsid w:val="00FB2B6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3985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646</Words>
  <Characters>3685</Characters>
  <Application>Microsoft Office Word</Application>
  <DocSecurity>0</DocSecurity>
  <Lines>30</Lines>
  <Paragraphs>8</Paragraphs>
  <ScaleCrop>false</ScaleCrop>
  <Company>Microsoft</Company>
  <LinksUpToDate>false</LinksUpToDate>
  <CharactersWithSpaces>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Mr.Ka</dc:creator>
  <cp:lastModifiedBy>Administrator</cp:lastModifiedBy>
  <cp:revision>3</cp:revision>
  <dcterms:created xsi:type="dcterms:W3CDTF">2018-08-14T09:18:00Z</dcterms:created>
  <dcterms:modified xsi:type="dcterms:W3CDTF">2018-08-16T07:04:00Z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2052-11.1.0.7693</vt:lpwstr>
  </property>
</Properties>
</file>