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A" w:rsidRPr="00B67F57" w:rsidRDefault="00D940FA" w:rsidP="00D940FA">
      <w:pPr>
        <w:spacing w:line="520" w:lineRule="exact"/>
        <w:jc w:val="center"/>
        <w:rPr>
          <w:rFonts w:ascii="微软雅黑" w:eastAsia="微软雅黑" w:hAnsi="微软雅黑"/>
          <w:b/>
          <w:sz w:val="24"/>
        </w:rPr>
      </w:pPr>
      <w:r w:rsidRPr="00B67F57">
        <w:rPr>
          <w:rFonts w:ascii="微软雅黑" w:eastAsia="微软雅黑" w:hAnsi="微软雅黑" w:hint="eastAsia"/>
          <w:b/>
          <w:sz w:val="24"/>
        </w:rPr>
        <w:t>关于</w:t>
      </w:r>
      <w:r w:rsidRPr="00B67F57">
        <w:rPr>
          <w:rFonts w:ascii="微软雅黑" w:eastAsia="微软雅黑" w:hAnsi="微软雅黑"/>
          <w:b/>
          <w:sz w:val="24"/>
        </w:rPr>
        <w:t>进一步加强商业办公研发用房建筑设计管理工作的通知（征求意见稿）</w:t>
      </w:r>
    </w:p>
    <w:p w:rsidR="00D940FA" w:rsidRPr="00B67F57" w:rsidRDefault="00D940FA" w:rsidP="00D940FA">
      <w:pPr>
        <w:spacing w:line="520" w:lineRule="exact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市</w:t>
      </w:r>
      <w:r w:rsidRPr="00B67F57">
        <w:rPr>
          <w:rFonts w:ascii="微软雅黑" w:eastAsia="微软雅黑" w:hAnsi="微软雅黑"/>
          <w:sz w:val="20"/>
          <w:szCs w:val="20"/>
        </w:rPr>
        <w:t>更新局、各管理局、各部门：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为</w:t>
      </w:r>
      <w:r w:rsidRPr="00B67F57">
        <w:rPr>
          <w:rFonts w:ascii="微软雅黑" w:eastAsia="微软雅黑" w:hAnsi="微软雅黑"/>
          <w:sz w:val="20"/>
          <w:szCs w:val="20"/>
        </w:rPr>
        <w:t>了租金房地产市场的平稳健康发展，进一步规范建筑设计管理工作，针对各管理局在建管工作中集中反映的问题，现</w:t>
      </w:r>
      <w:r w:rsidRPr="00B67F57">
        <w:rPr>
          <w:rFonts w:ascii="微软雅黑" w:eastAsia="微软雅黑" w:hAnsi="微软雅黑" w:hint="eastAsia"/>
          <w:sz w:val="20"/>
          <w:szCs w:val="20"/>
        </w:rPr>
        <w:t>就</w:t>
      </w:r>
      <w:r w:rsidRPr="00B67F57">
        <w:rPr>
          <w:rFonts w:ascii="微软雅黑" w:eastAsia="微软雅黑" w:hAnsi="微软雅黑"/>
          <w:sz w:val="20"/>
          <w:szCs w:val="20"/>
        </w:rPr>
        <w:t>商业、办公、研发用房的建筑设计管理提出指导意见如下：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一</w:t>
      </w:r>
      <w:r w:rsidRPr="00B67F57">
        <w:rPr>
          <w:rFonts w:ascii="微软雅黑" w:eastAsia="微软雅黑" w:hAnsi="微软雅黑"/>
          <w:sz w:val="20"/>
          <w:szCs w:val="20"/>
        </w:rPr>
        <w:t>、关于建筑平面布局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（一</w:t>
      </w:r>
      <w:r w:rsidRPr="00B67F57">
        <w:rPr>
          <w:rFonts w:ascii="微软雅黑" w:eastAsia="微软雅黑" w:hAnsi="微软雅黑"/>
          <w:sz w:val="20"/>
          <w:szCs w:val="20"/>
        </w:rPr>
        <w:t>）商业、办公、研发用房建筑平面不得采用住宅套型设计。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</w:t>
      </w:r>
      <w:r w:rsidRPr="00B67F57">
        <w:rPr>
          <w:rFonts w:ascii="微软雅黑" w:eastAsia="微软雅黑" w:hAnsi="微软雅黑"/>
          <w:sz w:val="20"/>
          <w:szCs w:val="20"/>
        </w:rPr>
        <w:t>二）</w:t>
      </w:r>
      <w:r w:rsidRPr="00B67F57">
        <w:rPr>
          <w:rFonts w:ascii="微软雅黑" w:eastAsia="微软雅黑" w:hAnsi="微软雅黑" w:hint="eastAsia"/>
          <w:sz w:val="20"/>
          <w:szCs w:val="20"/>
        </w:rPr>
        <w:t>卫生间</w:t>
      </w:r>
      <w:r w:rsidRPr="00B67F57">
        <w:rPr>
          <w:rFonts w:ascii="微软雅黑" w:eastAsia="微软雅黑" w:hAnsi="微软雅黑"/>
          <w:sz w:val="20"/>
          <w:szCs w:val="20"/>
        </w:rPr>
        <w:t>、茶水间、</w:t>
      </w:r>
      <w:r w:rsidRPr="00B67F57">
        <w:rPr>
          <w:rFonts w:ascii="微软雅黑" w:eastAsia="微软雅黑" w:hAnsi="微软雅黑" w:hint="eastAsia"/>
          <w:sz w:val="20"/>
          <w:szCs w:val="20"/>
        </w:rPr>
        <w:t>阳台</w:t>
      </w:r>
      <w:r w:rsidRPr="00B67F57">
        <w:rPr>
          <w:rFonts w:ascii="微软雅黑" w:eastAsia="微软雅黑" w:hAnsi="微软雅黑"/>
          <w:sz w:val="20"/>
          <w:szCs w:val="20"/>
        </w:rPr>
        <w:t>（</w:t>
      </w:r>
      <w:r w:rsidRPr="00B67F57">
        <w:rPr>
          <w:rFonts w:ascii="微软雅黑" w:eastAsia="微软雅黑" w:hAnsi="微软雅黑" w:hint="eastAsia"/>
          <w:sz w:val="20"/>
          <w:szCs w:val="20"/>
        </w:rPr>
        <w:t>含</w:t>
      </w:r>
      <w:r w:rsidRPr="00B67F57">
        <w:rPr>
          <w:rFonts w:ascii="微软雅黑" w:eastAsia="微软雅黑" w:hAnsi="微软雅黑"/>
          <w:sz w:val="20"/>
          <w:szCs w:val="20"/>
        </w:rPr>
        <w:t>露台）</w:t>
      </w:r>
      <w:r w:rsidRPr="00B67F57">
        <w:rPr>
          <w:rFonts w:ascii="微软雅黑" w:eastAsia="微软雅黑" w:hAnsi="微软雅黑" w:hint="eastAsia"/>
          <w:sz w:val="20"/>
          <w:szCs w:val="20"/>
        </w:rPr>
        <w:t>及各类型</w:t>
      </w:r>
      <w:r w:rsidRPr="00B67F57">
        <w:rPr>
          <w:rFonts w:ascii="微软雅黑" w:eastAsia="微软雅黑" w:hAnsi="微软雅黑"/>
          <w:sz w:val="20"/>
          <w:szCs w:val="20"/>
        </w:rPr>
        <w:t>管井、烟道、风井等应集中设置。办公</w:t>
      </w:r>
      <w:r w:rsidRPr="00B67F57">
        <w:rPr>
          <w:rFonts w:ascii="微软雅黑" w:eastAsia="微软雅黑" w:hAnsi="微软雅黑" w:hint="eastAsia"/>
          <w:sz w:val="20"/>
          <w:szCs w:val="20"/>
        </w:rPr>
        <w:t>建筑</w:t>
      </w:r>
      <w:r w:rsidRPr="00B67F57">
        <w:rPr>
          <w:rFonts w:ascii="微软雅黑" w:eastAsia="微软雅黑" w:hAnsi="微软雅黑"/>
          <w:sz w:val="20"/>
          <w:szCs w:val="20"/>
        </w:rPr>
        <w:t>（不包含研发用房）因功能需要，单栋（座）建筑同</w:t>
      </w:r>
      <w:r w:rsidRPr="00B67F57">
        <w:rPr>
          <w:rFonts w:ascii="微软雅黑" w:eastAsia="微软雅黑" w:hAnsi="微软雅黑" w:hint="eastAsia"/>
          <w:sz w:val="20"/>
          <w:szCs w:val="20"/>
        </w:rPr>
        <w:t>一</w:t>
      </w:r>
      <w:r w:rsidRPr="00B67F57">
        <w:rPr>
          <w:rFonts w:ascii="微软雅黑" w:eastAsia="微软雅黑" w:hAnsi="微软雅黑"/>
          <w:sz w:val="20"/>
          <w:szCs w:val="20"/>
        </w:rPr>
        <w:t>楼层内，设有套内专用卫生间和茶水间的办公用房总建筑面积不得超过该</w:t>
      </w:r>
      <w:r w:rsidRPr="00B67F57">
        <w:rPr>
          <w:rFonts w:ascii="微软雅黑" w:eastAsia="微软雅黑" w:hAnsi="微软雅黑" w:hint="eastAsia"/>
          <w:sz w:val="20"/>
          <w:szCs w:val="20"/>
        </w:rPr>
        <w:t>楼层</w:t>
      </w:r>
      <w:r w:rsidRPr="00B67F57">
        <w:rPr>
          <w:rFonts w:ascii="微软雅黑" w:eastAsia="微软雅黑" w:hAnsi="微软雅黑"/>
          <w:sz w:val="20"/>
          <w:szCs w:val="20"/>
        </w:rPr>
        <w:t>建筑面积的三分之一。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</w:t>
      </w:r>
      <w:r w:rsidRPr="00B67F57">
        <w:rPr>
          <w:rFonts w:ascii="微软雅黑" w:eastAsia="微软雅黑" w:hAnsi="微软雅黑"/>
          <w:sz w:val="20"/>
          <w:szCs w:val="20"/>
        </w:rPr>
        <w:t>三</w:t>
      </w:r>
      <w:r w:rsidRPr="00B67F57">
        <w:rPr>
          <w:rFonts w:ascii="微软雅黑" w:eastAsia="微软雅黑" w:hAnsi="微软雅黑" w:hint="eastAsia"/>
          <w:sz w:val="20"/>
          <w:szCs w:val="20"/>
        </w:rPr>
        <w:t>）严格</w:t>
      </w:r>
      <w:r w:rsidRPr="00B67F57">
        <w:rPr>
          <w:rFonts w:ascii="微软雅黑" w:eastAsia="微软雅黑" w:hAnsi="微软雅黑"/>
          <w:sz w:val="20"/>
          <w:szCs w:val="20"/>
        </w:rPr>
        <w:t>限制外墙凹槽的设置，因建筑造型需</w:t>
      </w:r>
      <w:r w:rsidRPr="00B67F57">
        <w:rPr>
          <w:rFonts w:ascii="微软雅黑" w:eastAsia="微软雅黑" w:hAnsi="微软雅黑" w:hint="eastAsia"/>
          <w:sz w:val="20"/>
          <w:szCs w:val="20"/>
        </w:rPr>
        <w:t>设置凹槽</w:t>
      </w:r>
      <w:r w:rsidRPr="00B67F57">
        <w:rPr>
          <w:rFonts w:ascii="微软雅黑" w:eastAsia="微软雅黑" w:hAnsi="微软雅黑"/>
          <w:sz w:val="20"/>
          <w:szCs w:val="20"/>
        </w:rPr>
        <w:t>的，凹槽面宽与进深之比应≥2</w:t>
      </w:r>
      <w:r w:rsidRPr="00B67F57">
        <w:rPr>
          <w:rFonts w:ascii="微软雅黑" w:eastAsia="微软雅黑" w:hAnsi="微软雅黑" w:hint="eastAsia"/>
          <w:sz w:val="20"/>
          <w:szCs w:val="20"/>
        </w:rPr>
        <w:t>；</w:t>
      </w:r>
      <w:r w:rsidRPr="00B67F57">
        <w:rPr>
          <w:rFonts w:ascii="微软雅黑" w:eastAsia="微软雅黑" w:hAnsi="微软雅黑"/>
          <w:sz w:val="20"/>
          <w:szCs w:val="20"/>
        </w:rPr>
        <w:t>凹槽面宽与进深之比</w:t>
      </w:r>
      <w:r w:rsidRPr="00B67F57">
        <w:rPr>
          <w:rFonts w:ascii="微软雅黑" w:eastAsia="微软雅黑" w:hAnsi="微软雅黑" w:hint="eastAsia"/>
          <w:sz w:val="20"/>
          <w:szCs w:val="20"/>
        </w:rPr>
        <w:t>小于2的</w:t>
      </w:r>
      <w:r w:rsidRPr="00B67F57">
        <w:rPr>
          <w:rFonts w:ascii="微软雅黑" w:eastAsia="微软雅黑" w:hAnsi="微软雅黑"/>
          <w:sz w:val="20"/>
          <w:szCs w:val="20"/>
        </w:rPr>
        <w:t>，按</w:t>
      </w:r>
      <w:proofErr w:type="gramStart"/>
      <w:r w:rsidRPr="00B67F57">
        <w:rPr>
          <w:rFonts w:ascii="微软雅黑" w:eastAsia="微软雅黑" w:hAnsi="微软雅黑"/>
          <w:sz w:val="20"/>
          <w:szCs w:val="20"/>
        </w:rPr>
        <w:t>层计算</w:t>
      </w:r>
      <w:proofErr w:type="gramEnd"/>
      <w:r w:rsidRPr="00B67F57">
        <w:rPr>
          <w:rFonts w:ascii="微软雅黑" w:eastAsia="微软雅黑" w:hAnsi="微软雅黑"/>
          <w:sz w:val="20"/>
          <w:szCs w:val="20"/>
        </w:rPr>
        <w:t>的凹槽部分投影面积全部计入地上核减建筑面积。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</w:t>
      </w:r>
      <w:r w:rsidRPr="00B67F57">
        <w:rPr>
          <w:rFonts w:ascii="微软雅黑" w:eastAsia="微软雅黑" w:hAnsi="微软雅黑"/>
          <w:sz w:val="20"/>
          <w:szCs w:val="20"/>
        </w:rPr>
        <w:t>四）商业用房各层之间原则</w:t>
      </w:r>
      <w:r w:rsidRPr="00B67F57">
        <w:rPr>
          <w:rFonts w:ascii="微软雅黑" w:eastAsia="微软雅黑" w:hAnsi="微软雅黑" w:hint="eastAsia"/>
          <w:sz w:val="20"/>
          <w:szCs w:val="20"/>
        </w:rPr>
        <w:t>上</w:t>
      </w:r>
      <w:r w:rsidRPr="00B67F57">
        <w:rPr>
          <w:rFonts w:ascii="微软雅黑" w:eastAsia="微软雅黑" w:hAnsi="微软雅黑"/>
          <w:sz w:val="20"/>
          <w:szCs w:val="20"/>
        </w:rPr>
        <w:t>应设置开放式大楼梯或扶手电梯；对于包含有商业功能的综合楼，商业用房原则上应在裙房内集中</w:t>
      </w:r>
      <w:r w:rsidRPr="00B67F57">
        <w:rPr>
          <w:rFonts w:ascii="微软雅黑" w:eastAsia="微软雅黑" w:hAnsi="微软雅黑" w:hint="eastAsia"/>
          <w:sz w:val="20"/>
          <w:szCs w:val="20"/>
        </w:rPr>
        <w:t>布置</w:t>
      </w:r>
      <w:r w:rsidRPr="00B67F57">
        <w:rPr>
          <w:rFonts w:ascii="微软雅黑" w:eastAsia="微软雅黑" w:hAnsi="微软雅黑"/>
          <w:sz w:val="20"/>
          <w:szCs w:val="20"/>
        </w:rPr>
        <w:t>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二</w:t>
      </w:r>
      <w:r w:rsidRPr="00B67F57">
        <w:rPr>
          <w:rFonts w:ascii="微软雅黑" w:eastAsia="微软雅黑" w:hAnsi="微软雅黑"/>
          <w:sz w:val="20"/>
          <w:szCs w:val="20"/>
        </w:rPr>
        <w:t>、关于</w:t>
      </w:r>
      <w:r w:rsidRPr="00B67F57">
        <w:rPr>
          <w:rFonts w:ascii="微软雅黑" w:eastAsia="微软雅黑" w:hAnsi="微软雅黑" w:hint="eastAsia"/>
          <w:sz w:val="20"/>
          <w:szCs w:val="20"/>
        </w:rPr>
        <w:t>套型</w:t>
      </w:r>
      <w:r w:rsidRPr="00B67F57">
        <w:rPr>
          <w:rFonts w:ascii="微软雅黑" w:eastAsia="微软雅黑" w:hAnsi="微软雅黑"/>
          <w:sz w:val="20"/>
          <w:szCs w:val="20"/>
        </w:rPr>
        <w:t>建筑面积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</w:t>
      </w:r>
      <w:r w:rsidRPr="00B67F57">
        <w:rPr>
          <w:rFonts w:ascii="微软雅黑" w:eastAsia="微软雅黑" w:hAnsi="微软雅黑"/>
          <w:sz w:val="20"/>
          <w:szCs w:val="20"/>
        </w:rPr>
        <w:t>一）单栋（座）建筑同</w:t>
      </w:r>
      <w:r w:rsidRPr="00B67F57">
        <w:rPr>
          <w:rFonts w:ascii="微软雅黑" w:eastAsia="微软雅黑" w:hAnsi="微软雅黑" w:hint="eastAsia"/>
          <w:sz w:val="20"/>
          <w:szCs w:val="20"/>
        </w:rPr>
        <w:t>一</w:t>
      </w:r>
      <w:r w:rsidRPr="00B67F57">
        <w:rPr>
          <w:rFonts w:ascii="微软雅黑" w:eastAsia="微软雅黑" w:hAnsi="微软雅黑"/>
          <w:sz w:val="20"/>
          <w:szCs w:val="20"/>
        </w:rPr>
        <w:t>楼层内，建筑面积≤200</w:t>
      </w:r>
      <w:r w:rsidRPr="00B67F57">
        <w:rPr>
          <w:rFonts w:ascii="微软雅黑" w:eastAsia="微软雅黑" w:hAnsi="微软雅黑" w:hint="eastAsia"/>
          <w:sz w:val="20"/>
          <w:szCs w:val="20"/>
        </w:rPr>
        <w:t>平</w:t>
      </w:r>
      <w:r w:rsidRPr="00B67F57">
        <w:rPr>
          <w:rFonts w:ascii="微软雅黑" w:eastAsia="微软雅黑" w:hAnsi="微软雅黑"/>
          <w:sz w:val="20"/>
          <w:szCs w:val="20"/>
        </w:rPr>
        <w:t>方米的单套办公用房建筑面积之和，不得超过该层办公建筑面积的</w:t>
      </w:r>
      <w:r w:rsidRPr="00B67F57">
        <w:rPr>
          <w:rFonts w:ascii="微软雅黑" w:eastAsia="微软雅黑" w:hAnsi="微软雅黑" w:hint="eastAsia"/>
          <w:sz w:val="20"/>
          <w:szCs w:val="20"/>
        </w:rPr>
        <w:t>50</w:t>
      </w:r>
      <w:r w:rsidRPr="00B67F57">
        <w:rPr>
          <w:rFonts w:ascii="微软雅黑" w:eastAsia="微软雅黑" w:hAnsi="微软雅黑"/>
          <w:sz w:val="20"/>
          <w:szCs w:val="20"/>
        </w:rPr>
        <w:t>%。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（</w:t>
      </w:r>
      <w:r w:rsidRPr="00B67F57">
        <w:rPr>
          <w:rFonts w:ascii="微软雅黑" w:eastAsia="微软雅黑" w:hAnsi="微软雅黑"/>
          <w:sz w:val="20"/>
          <w:szCs w:val="20"/>
        </w:rPr>
        <w:t>二）研发用房单套</w:t>
      </w:r>
      <w:r w:rsidRPr="00B67F57">
        <w:rPr>
          <w:rFonts w:ascii="微软雅黑" w:eastAsia="微软雅黑" w:hAnsi="微软雅黑" w:hint="eastAsia"/>
          <w:sz w:val="20"/>
          <w:szCs w:val="20"/>
        </w:rPr>
        <w:t>建筑</w:t>
      </w:r>
      <w:r w:rsidRPr="00B67F57">
        <w:rPr>
          <w:rFonts w:ascii="微软雅黑" w:eastAsia="微软雅黑" w:hAnsi="微软雅黑"/>
          <w:sz w:val="20"/>
          <w:szCs w:val="20"/>
        </w:rPr>
        <w:t>面积不得小于</w:t>
      </w:r>
      <w:r w:rsidRPr="00B67F57">
        <w:rPr>
          <w:rFonts w:ascii="微软雅黑" w:eastAsia="微软雅黑" w:hAnsi="微软雅黑" w:hint="eastAsia"/>
          <w:sz w:val="20"/>
          <w:szCs w:val="20"/>
        </w:rPr>
        <w:t>250平方米</w:t>
      </w:r>
      <w:r w:rsidRPr="00B67F57">
        <w:rPr>
          <w:rFonts w:ascii="微软雅黑" w:eastAsia="微软雅黑" w:hAnsi="微软雅黑"/>
          <w:sz w:val="20"/>
          <w:szCs w:val="20"/>
        </w:rPr>
        <w:t>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三</w:t>
      </w:r>
      <w:r w:rsidRPr="00B67F57">
        <w:rPr>
          <w:rFonts w:ascii="微软雅黑" w:eastAsia="微软雅黑" w:hAnsi="微软雅黑"/>
          <w:sz w:val="20"/>
          <w:szCs w:val="20"/>
        </w:rPr>
        <w:t>、设计机构、施工图审查机构、建设单位在设计、审图和建设时，应严格遵守相关规定要求，不得在技术上预留规划验收后违规加建</w:t>
      </w:r>
      <w:r w:rsidRPr="00B67F57">
        <w:rPr>
          <w:rFonts w:ascii="微软雅黑" w:eastAsia="微软雅黑" w:hAnsi="微软雅黑" w:hint="eastAsia"/>
          <w:sz w:val="20"/>
          <w:szCs w:val="20"/>
        </w:rPr>
        <w:t>烟道</w:t>
      </w:r>
      <w:r w:rsidRPr="00B67F57">
        <w:rPr>
          <w:rFonts w:ascii="微软雅黑" w:eastAsia="微软雅黑" w:hAnsi="微软雅黑"/>
          <w:sz w:val="20"/>
          <w:szCs w:val="20"/>
        </w:rPr>
        <w:t>、管井等设施的条件、如发现相关单位违规设计、审图和施工</w:t>
      </w:r>
      <w:r w:rsidRPr="00B67F57">
        <w:rPr>
          <w:rFonts w:ascii="微软雅黑" w:eastAsia="微软雅黑" w:hAnsi="微软雅黑" w:hint="eastAsia"/>
          <w:sz w:val="20"/>
          <w:szCs w:val="20"/>
        </w:rPr>
        <w:t>的</w:t>
      </w:r>
      <w:r w:rsidRPr="00B67F57">
        <w:rPr>
          <w:rFonts w:ascii="微软雅黑" w:eastAsia="微软雅黑" w:hAnsi="微软雅黑"/>
          <w:sz w:val="20"/>
          <w:szCs w:val="20"/>
        </w:rPr>
        <w:t>，应将有关情况抄送行业主管部门，建议按相关规定严肃处理。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四</w:t>
      </w:r>
      <w:r w:rsidRPr="00B67F57">
        <w:rPr>
          <w:rFonts w:ascii="微软雅黑" w:eastAsia="微软雅黑" w:hAnsi="微软雅黑"/>
          <w:sz w:val="20"/>
          <w:szCs w:val="20"/>
        </w:rPr>
        <w:t>、本指导意见所指商业、办公、研发用房的用途范围按《</w:t>
      </w:r>
      <w:r w:rsidRPr="00B67F57">
        <w:rPr>
          <w:rFonts w:ascii="微软雅黑" w:eastAsia="微软雅黑" w:hAnsi="微软雅黑" w:hint="eastAsia"/>
          <w:sz w:val="20"/>
          <w:szCs w:val="20"/>
        </w:rPr>
        <w:t>深圳市</w:t>
      </w:r>
      <w:r w:rsidRPr="00B67F57">
        <w:rPr>
          <w:rFonts w:ascii="微软雅黑" w:eastAsia="微软雅黑" w:hAnsi="微软雅黑"/>
          <w:sz w:val="20"/>
          <w:szCs w:val="20"/>
        </w:rPr>
        <w:t>城市规划标准与准则》</w:t>
      </w:r>
      <w:r w:rsidRPr="00B67F57">
        <w:rPr>
          <w:rFonts w:ascii="微软雅黑" w:eastAsia="微软雅黑" w:hAnsi="微软雅黑" w:hint="eastAsia"/>
          <w:sz w:val="20"/>
          <w:szCs w:val="20"/>
        </w:rPr>
        <w:t>表2.2.2.3执行</w:t>
      </w:r>
      <w:r w:rsidRPr="00B67F57">
        <w:rPr>
          <w:rFonts w:ascii="微软雅黑" w:eastAsia="微软雅黑" w:hAnsi="微软雅黑"/>
          <w:sz w:val="20"/>
          <w:szCs w:val="20"/>
        </w:rPr>
        <w:t>。</w:t>
      </w:r>
      <w:proofErr w:type="gramStart"/>
      <w:r w:rsidRPr="00B67F57">
        <w:rPr>
          <w:rFonts w:ascii="微软雅黑" w:eastAsia="微软雅黑" w:hAnsi="微软雅黑"/>
          <w:sz w:val="20"/>
          <w:szCs w:val="20"/>
        </w:rPr>
        <w:t>招拍挂</w:t>
      </w:r>
      <w:proofErr w:type="gramEnd"/>
      <w:r w:rsidRPr="00B67F57">
        <w:rPr>
          <w:rFonts w:ascii="微软雅黑" w:eastAsia="微软雅黑" w:hAnsi="微软雅黑" w:hint="eastAsia"/>
          <w:sz w:val="20"/>
          <w:szCs w:val="20"/>
        </w:rPr>
        <w:t>用地</w:t>
      </w:r>
      <w:r w:rsidRPr="00B67F57">
        <w:rPr>
          <w:rFonts w:ascii="微软雅黑" w:eastAsia="微软雅黑" w:hAnsi="微软雅黑"/>
          <w:sz w:val="20"/>
          <w:szCs w:val="20"/>
        </w:rPr>
        <w:t>的商业办公研发用房</w:t>
      </w:r>
      <w:r w:rsidRPr="00B67F57">
        <w:rPr>
          <w:rFonts w:ascii="微软雅黑" w:eastAsia="微软雅黑" w:hAnsi="微软雅黑" w:hint="eastAsia"/>
          <w:sz w:val="20"/>
          <w:szCs w:val="20"/>
        </w:rPr>
        <w:t>，</w:t>
      </w:r>
      <w:r w:rsidRPr="00B67F57">
        <w:rPr>
          <w:rFonts w:ascii="微软雅黑" w:eastAsia="微软雅黑" w:hAnsi="微软雅黑"/>
          <w:sz w:val="20"/>
          <w:szCs w:val="20"/>
        </w:rPr>
        <w:t>其土地合同中有特别规定的从其规定执行；已经区城市更新</w:t>
      </w:r>
      <w:r w:rsidRPr="00B67F57">
        <w:rPr>
          <w:rFonts w:ascii="微软雅黑" w:eastAsia="微软雅黑" w:hAnsi="微软雅黑" w:hint="eastAsia"/>
          <w:sz w:val="20"/>
          <w:szCs w:val="20"/>
        </w:rPr>
        <w:t>职能部门</w:t>
      </w:r>
      <w:r w:rsidRPr="00B67F57">
        <w:rPr>
          <w:rFonts w:ascii="微软雅黑" w:eastAsia="微软雅黑" w:hAnsi="微软雅黑"/>
          <w:sz w:val="20"/>
          <w:szCs w:val="20"/>
        </w:rPr>
        <w:t>备案的城市更新项目回迁返还办公研发用房，其套型建筑面积不纳入上述规则限制范围。</w:t>
      </w:r>
    </w:p>
    <w:p w:rsidR="00D940FA" w:rsidRPr="00B67F57" w:rsidRDefault="00D940FA" w:rsidP="00D940FA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 w:hint="eastAsia"/>
          <w:sz w:val="20"/>
          <w:szCs w:val="20"/>
        </w:rPr>
        <w:t>五</w:t>
      </w:r>
      <w:r w:rsidRPr="00B67F57">
        <w:rPr>
          <w:rFonts w:ascii="微软雅黑" w:eastAsia="微软雅黑" w:hAnsi="微软雅黑"/>
          <w:sz w:val="20"/>
          <w:szCs w:val="20"/>
        </w:rPr>
        <w:t>、本通知自下发之日起执行，已通过建筑设计方案审查的建设项目按原审批意见执行。</w:t>
      </w:r>
    </w:p>
    <w:p w:rsidR="00D940FA" w:rsidRDefault="00D940FA" w:rsidP="00D940FA">
      <w:pPr>
        <w:wordWrap w:val="0"/>
        <w:spacing w:line="520" w:lineRule="exact"/>
        <w:ind w:firstLineChars="200" w:firstLine="400"/>
        <w:jc w:val="right"/>
        <w:rPr>
          <w:rFonts w:ascii="微软雅黑" w:eastAsia="微软雅黑" w:hAnsi="微软雅黑"/>
          <w:sz w:val="20"/>
          <w:szCs w:val="20"/>
        </w:rPr>
      </w:pPr>
      <w:r w:rsidRPr="00B67F57">
        <w:rPr>
          <w:rFonts w:ascii="微软雅黑" w:eastAsia="微软雅黑" w:hAnsi="微软雅黑"/>
          <w:sz w:val="20"/>
          <w:szCs w:val="20"/>
        </w:rPr>
        <w:t xml:space="preserve">                                     </w:t>
      </w:r>
      <w:r>
        <w:rPr>
          <w:rFonts w:ascii="微软雅黑" w:eastAsia="微软雅黑" w:hAnsi="微软雅黑" w:hint="eastAsia"/>
          <w:sz w:val="20"/>
          <w:szCs w:val="20"/>
        </w:rPr>
        <w:t xml:space="preserve">            </w:t>
      </w:r>
      <w:r w:rsidRPr="00B67F57">
        <w:rPr>
          <w:rFonts w:ascii="微软雅黑" w:eastAsia="微软雅黑" w:hAnsi="微软雅黑" w:hint="eastAsia"/>
          <w:sz w:val="20"/>
          <w:szCs w:val="20"/>
        </w:rPr>
        <w:t>市</w:t>
      </w:r>
      <w:r w:rsidRPr="00B67F57">
        <w:rPr>
          <w:rFonts w:ascii="微软雅黑" w:eastAsia="微软雅黑" w:hAnsi="微软雅黑"/>
          <w:sz w:val="20"/>
          <w:szCs w:val="20"/>
        </w:rPr>
        <w:t>规划国土委</w:t>
      </w:r>
      <w:r>
        <w:rPr>
          <w:rFonts w:ascii="微软雅黑" w:eastAsia="微软雅黑" w:hAnsi="微软雅黑" w:hint="eastAsia"/>
          <w:sz w:val="20"/>
          <w:szCs w:val="20"/>
        </w:rPr>
        <w:t xml:space="preserve">  </w:t>
      </w:r>
    </w:p>
    <w:p w:rsidR="00D940FA" w:rsidRPr="00B67F57" w:rsidRDefault="00D940FA" w:rsidP="00D940FA">
      <w:pPr>
        <w:spacing w:line="520" w:lineRule="exact"/>
        <w:ind w:firstLineChars="200" w:firstLine="400"/>
        <w:jc w:val="righ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B67F57">
        <w:rPr>
          <w:rFonts w:ascii="微软雅黑" w:eastAsia="微软雅黑" w:hAnsi="微软雅黑" w:hint="eastAsia"/>
          <w:sz w:val="20"/>
          <w:szCs w:val="20"/>
        </w:rPr>
        <w:t>2017年1月13日</w:t>
      </w:r>
    </w:p>
    <w:p w:rsidR="002953FC" w:rsidRPr="00E12F4E" w:rsidRDefault="002953FC" w:rsidP="00E12F4E">
      <w:pPr>
        <w:spacing w:line="520" w:lineRule="exact"/>
        <w:ind w:firstLineChars="200" w:firstLine="400"/>
        <w:rPr>
          <w:rFonts w:ascii="微软雅黑" w:eastAsia="微软雅黑" w:hAnsi="微软雅黑"/>
          <w:sz w:val="20"/>
          <w:szCs w:val="20"/>
        </w:rPr>
      </w:pPr>
    </w:p>
    <w:sectPr w:rsidR="002953FC" w:rsidRPr="00E12F4E" w:rsidSect="008C2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D" w:rsidRDefault="00C16F3D" w:rsidP="0082787A">
      <w:r>
        <w:separator/>
      </w:r>
    </w:p>
  </w:endnote>
  <w:endnote w:type="continuationSeparator" w:id="0">
    <w:p w:rsidR="00C16F3D" w:rsidRDefault="00C16F3D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70" w:rsidRDefault="008C2C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C43C28">
    <w:pPr>
      <w:pStyle w:val="a6"/>
      <w:ind w:firstLineChars="3600" w:firstLine="64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70" w:rsidRDefault="008C2C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D" w:rsidRDefault="00C16F3D" w:rsidP="0082787A">
      <w:r>
        <w:separator/>
      </w:r>
    </w:p>
  </w:footnote>
  <w:footnote w:type="continuationSeparator" w:id="0">
    <w:p w:rsidR="00C16F3D" w:rsidRDefault="00C16F3D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70" w:rsidRDefault="008C2C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70" w:rsidRDefault="008C2C70" w:rsidP="008C2C70">
    <w:pPr>
      <w:pStyle w:val="a5"/>
      <w:jc w:val="left"/>
    </w:pPr>
    <w:r>
      <w:rPr>
        <w:noProof/>
      </w:rPr>
      <w:drawing>
        <wp:inline distT="0" distB="0" distL="0" distR="0" wp14:anchorId="6F38F92A" wp14:editId="77BBB957">
          <wp:extent cx="574040" cy="361315"/>
          <wp:effectExtent l="0" t="0" r="0" b="635"/>
          <wp:docPr id="3" name="图片 3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66" t="41537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C70" w:rsidRDefault="008C2C70" w:rsidP="008C2C70">
    <w:pPr>
      <w:pStyle w:val="a5"/>
      <w:wordWrap w:val="0"/>
      <w:jc w:val="right"/>
    </w:pP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>第二篇 城市更新操作流程</w:t>
    </w:r>
  </w:p>
  <w:p w:rsidR="004D7B69" w:rsidRPr="008C2C70" w:rsidRDefault="004D7B69" w:rsidP="008C2C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70" w:rsidRDefault="008C2C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91" w:hanging="420"/>
      </w:pPr>
    </w:lvl>
    <w:lvl w:ilvl="1">
      <w:start w:val="1"/>
      <w:numFmt w:val="lowerLetter"/>
      <w:lvlText w:val="%2)"/>
      <w:lvlJc w:val="left"/>
      <w:pPr>
        <w:ind w:left="811" w:hanging="420"/>
      </w:pPr>
    </w:lvl>
    <w:lvl w:ilvl="2">
      <w:start w:val="1"/>
      <w:numFmt w:val="lowerRoman"/>
      <w:lvlText w:val="%3."/>
      <w:lvlJc w:val="right"/>
      <w:pPr>
        <w:ind w:left="1231" w:hanging="420"/>
      </w:pPr>
    </w:lvl>
    <w:lvl w:ilvl="3">
      <w:start w:val="1"/>
      <w:numFmt w:val="decimal"/>
      <w:lvlText w:val="%4."/>
      <w:lvlJc w:val="left"/>
      <w:pPr>
        <w:ind w:left="1651" w:hanging="420"/>
      </w:pPr>
    </w:lvl>
    <w:lvl w:ilvl="4">
      <w:start w:val="1"/>
      <w:numFmt w:val="lowerLetter"/>
      <w:lvlText w:val="%5)"/>
      <w:lvlJc w:val="left"/>
      <w:pPr>
        <w:ind w:left="2071" w:hanging="420"/>
      </w:pPr>
    </w:lvl>
    <w:lvl w:ilvl="5">
      <w:start w:val="1"/>
      <w:numFmt w:val="lowerRoman"/>
      <w:lvlText w:val="%6."/>
      <w:lvlJc w:val="right"/>
      <w:pPr>
        <w:ind w:left="2491" w:hanging="420"/>
      </w:pPr>
    </w:lvl>
    <w:lvl w:ilvl="6">
      <w:start w:val="1"/>
      <w:numFmt w:val="decimal"/>
      <w:lvlText w:val="%7."/>
      <w:lvlJc w:val="left"/>
      <w:pPr>
        <w:ind w:left="2911" w:hanging="420"/>
      </w:pPr>
    </w:lvl>
    <w:lvl w:ilvl="7">
      <w:start w:val="1"/>
      <w:numFmt w:val="lowerLetter"/>
      <w:lvlText w:val="%8)"/>
      <w:lvlJc w:val="left"/>
      <w:pPr>
        <w:ind w:left="3331" w:hanging="420"/>
      </w:pPr>
    </w:lvl>
    <w:lvl w:ilvl="8">
      <w:start w:val="1"/>
      <w:numFmt w:val="lowerRoman"/>
      <w:lvlText w:val="%9."/>
      <w:lvlJc w:val="right"/>
      <w:pPr>
        <w:ind w:left="3751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japaneseCounting"/>
      <w:lvlText w:val="%4、"/>
      <w:lvlJc w:val="left"/>
      <w:pPr>
        <w:ind w:left="1710" w:hanging="45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2"/>
    <w:multiLevelType w:val="multilevel"/>
    <w:tmpl w:val="00000012"/>
    <w:lvl w:ilvl="0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5">
    <w:nsid w:val="038A6208"/>
    <w:multiLevelType w:val="hybridMultilevel"/>
    <w:tmpl w:val="E27A0B62"/>
    <w:lvl w:ilvl="0" w:tplc="AE78E48E">
      <w:start w:val="1"/>
      <w:numFmt w:val="japaneseCounting"/>
      <w:lvlText w:val="（%1）"/>
      <w:lvlJc w:val="left"/>
      <w:pPr>
        <w:ind w:left="2235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09040130"/>
    <w:multiLevelType w:val="hybridMultilevel"/>
    <w:tmpl w:val="DD42D452"/>
    <w:lvl w:ilvl="0" w:tplc="27486980">
      <w:start w:val="1"/>
      <w:numFmt w:val="decimal"/>
      <w:lvlText w:val="（%1）"/>
      <w:lvlJc w:val="left"/>
      <w:pPr>
        <w:ind w:left="156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0C4975D4"/>
    <w:multiLevelType w:val="hybridMultilevel"/>
    <w:tmpl w:val="686EA15E"/>
    <w:lvl w:ilvl="0" w:tplc="C07C0BD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07D4AAA"/>
    <w:multiLevelType w:val="hybridMultilevel"/>
    <w:tmpl w:val="C0ECB676"/>
    <w:lvl w:ilvl="0" w:tplc="7402C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C337B1"/>
    <w:multiLevelType w:val="hybridMultilevel"/>
    <w:tmpl w:val="2990E5D4"/>
    <w:lvl w:ilvl="0" w:tplc="AE8C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D5278"/>
    <w:multiLevelType w:val="hybridMultilevel"/>
    <w:tmpl w:val="269C8A8A"/>
    <w:lvl w:ilvl="0" w:tplc="D6E469C4">
      <w:start w:val="1"/>
      <w:numFmt w:val="japaneseCounting"/>
      <w:lvlText w:val="（%1）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1">
    <w:nsid w:val="21F902AD"/>
    <w:multiLevelType w:val="hybridMultilevel"/>
    <w:tmpl w:val="65CA8D7E"/>
    <w:lvl w:ilvl="0" w:tplc="0D72169A">
      <w:start w:val="1"/>
      <w:numFmt w:val="decimal"/>
      <w:lvlText w:val="%1）"/>
      <w:lvlJc w:val="left"/>
      <w:pPr>
        <w:ind w:left="360" w:hanging="360"/>
      </w:pPr>
      <w:rPr>
        <w:rFonts w:ascii="宋体" w:eastAsia="Times New Roman" w:hAnsi="宋体" w:hint="eastAsia"/>
        <w:b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31423C"/>
    <w:multiLevelType w:val="hybridMultilevel"/>
    <w:tmpl w:val="6F163BAA"/>
    <w:lvl w:ilvl="0" w:tplc="5E44B0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E471981"/>
    <w:multiLevelType w:val="hybridMultilevel"/>
    <w:tmpl w:val="26BC7480"/>
    <w:lvl w:ilvl="0" w:tplc="66368022">
      <w:start w:val="1"/>
      <w:numFmt w:val="japaneseCounting"/>
      <w:lvlText w:val="（%1）"/>
      <w:lvlJc w:val="left"/>
      <w:pPr>
        <w:ind w:left="2235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39CC7641"/>
    <w:multiLevelType w:val="hybridMultilevel"/>
    <w:tmpl w:val="388E11E8"/>
    <w:lvl w:ilvl="0" w:tplc="EBD4D56C">
      <w:start w:val="1"/>
      <w:numFmt w:val="japaneseCounting"/>
      <w:lvlText w:val="第%1章"/>
      <w:lvlJc w:val="left"/>
      <w:pPr>
        <w:ind w:left="1485" w:hanging="1485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8779B3"/>
    <w:multiLevelType w:val="hybridMultilevel"/>
    <w:tmpl w:val="7ECE2FCE"/>
    <w:lvl w:ilvl="0" w:tplc="B672E9D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52C77404"/>
    <w:multiLevelType w:val="hybridMultilevel"/>
    <w:tmpl w:val="B18E2916"/>
    <w:lvl w:ilvl="0" w:tplc="F7BC78D2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F453EE"/>
    <w:multiLevelType w:val="hybridMultilevel"/>
    <w:tmpl w:val="1C2E574E"/>
    <w:lvl w:ilvl="0" w:tplc="46F0DF4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A43039"/>
    <w:multiLevelType w:val="hybridMultilevel"/>
    <w:tmpl w:val="4FAC0BE8"/>
    <w:lvl w:ilvl="0" w:tplc="FE5E21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EF873AC"/>
    <w:multiLevelType w:val="hybridMultilevel"/>
    <w:tmpl w:val="F07E9E36"/>
    <w:lvl w:ilvl="0" w:tplc="8F369D0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411407"/>
    <w:multiLevelType w:val="hybridMultilevel"/>
    <w:tmpl w:val="2248A87E"/>
    <w:lvl w:ilvl="0" w:tplc="68F87230">
      <w:start w:val="1"/>
      <w:numFmt w:val="decimal"/>
      <w:lvlText w:val="（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AAF62C6"/>
    <w:multiLevelType w:val="hybridMultilevel"/>
    <w:tmpl w:val="C4627BA4"/>
    <w:lvl w:ilvl="0" w:tplc="B6685888">
      <w:start w:val="1"/>
      <w:numFmt w:val="japaneseCounting"/>
      <w:lvlText w:val="第%1章"/>
      <w:lvlJc w:val="left"/>
      <w:pPr>
        <w:ind w:left="1929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6"/>
  </w:num>
  <w:num w:numId="11">
    <w:abstractNumId w:val="21"/>
  </w:num>
  <w:num w:numId="12">
    <w:abstractNumId w:val="12"/>
  </w:num>
  <w:num w:numId="13">
    <w:abstractNumId w:val="6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5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21A87"/>
    <w:rsid w:val="00080FE1"/>
    <w:rsid w:val="000B478B"/>
    <w:rsid w:val="0014354E"/>
    <w:rsid w:val="001555DB"/>
    <w:rsid w:val="00186459"/>
    <w:rsid w:val="001A2CE0"/>
    <w:rsid w:val="001A5BA5"/>
    <w:rsid w:val="001B25E1"/>
    <w:rsid w:val="002953FC"/>
    <w:rsid w:val="002A20E2"/>
    <w:rsid w:val="002D6CA0"/>
    <w:rsid w:val="003656F0"/>
    <w:rsid w:val="003F1245"/>
    <w:rsid w:val="004D7B69"/>
    <w:rsid w:val="005305BA"/>
    <w:rsid w:val="005A6DB4"/>
    <w:rsid w:val="005C7C12"/>
    <w:rsid w:val="005D62A8"/>
    <w:rsid w:val="00644100"/>
    <w:rsid w:val="006D62B0"/>
    <w:rsid w:val="00741E37"/>
    <w:rsid w:val="00750387"/>
    <w:rsid w:val="007B7DE8"/>
    <w:rsid w:val="007D292E"/>
    <w:rsid w:val="007E10E3"/>
    <w:rsid w:val="0082787A"/>
    <w:rsid w:val="008306ED"/>
    <w:rsid w:val="00834074"/>
    <w:rsid w:val="00876E95"/>
    <w:rsid w:val="008C2C70"/>
    <w:rsid w:val="008E7367"/>
    <w:rsid w:val="00922831"/>
    <w:rsid w:val="009C3BBC"/>
    <w:rsid w:val="009D3553"/>
    <w:rsid w:val="00A2308B"/>
    <w:rsid w:val="00A625A1"/>
    <w:rsid w:val="00AA57E8"/>
    <w:rsid w:val="00AB2454"/>
    <w:rsid w:val="00AC3379"/>
    <w:rsid w:val="00AC4F1F"/>
    <w:rsid w:val="00B01CC5"/>
    <w:rsid w:val="00C16F3D"/>
    <w:rsid w:val="00C43C28"/>
    <w:rsid w:val="00C66CF9"/>
    <w:rsid w:val="00C6704B"/>
    <w:rsid w:val="00CF4BF3"/>
    <w:rsid w:val="00D83410"/>
    <w:rsid w:val="00D940FA"/>
    <w:rsid w:val="00D96622"/>
    <w:rsid w:val="00E12F4E"/>
    <w:rsid w:val="00F15316"/>
    <w:rsid w:val="00F87F63"/>
    <w:rsid w:val="00FA528A"/>
    <w:rsid w:val="00FB3FEC"/>
    <w:rsid w:val="00FC177A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6F0"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3656F0"/>
    <w:pPr>
      <w:keepNext/>
      <w:keepLines/>
      <w:spacing w:beforeLines="50" w:before="156" w:afterLines="50" w:after="156" w:line="400" w:lineRule="atLeast"/>
      <w:ind w:firstLineChars="200" w:firstLine="200"/>
      <w:outlineLvl w:val="1"/>
    </w:pPr>
    <w:rPr>
      <w:rFonts w:ascii="Arial" w:eastAsia="宋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4D7B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6F0"/>
    <w:rPr>
      <w:rFonts w:ascii="Calibri" w:eastAsia="黑体" w:hAnsi="Calibri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3656F0"/>
    <w:rPr>
      <w:rFonts w:ascii="Arial" w:hAnsi="Arial"/>
      <w:b/>
      <w:bCs/>
      <w:sz w:val="24"/>
      <w:szCs w:val="32"/>
      <w:lang w:val="x-none" w:eastAsia="x-none"/>
    </w:rPr>
  </w:style>
  <w:style w:type="character" w:styleId="a8">
    <w:name w:val="annotation reference"/>
    <w:rsid w:val="003656F0"/>
    <w:rPr>
      <w:sz w:val="21"/>
      <w:szCs w:val="21"/>
    </w:rPr>
  </w:style>
  <w:style w:type="character" w:styleId="a9">
    <w:name w:val="endnote reference"/>
    <w:rsid w:val="003656F0"/>
    <w:rPr>
      <w:vertAlign w:val="superscript"/>
    </w:rPr>
  </w:style>
  <w:style w:type="character" w:styleId="aa">
    <w:name w:val="page number"/>
    <w:basedOn w:val="a0"/>
    <w:rsid w:val="003656F0"/>
  </w:style>
  <w:style w:type="character" w:customStyle="1" w:styleId="Char2">
    <w:name w:val="标题 Char"/>
    <w:link w:val="ab"/>
    <w:rsid w:val="003656F0"/>
    <w:rPr>
      <w:rFonts w:ascii="Cambria" w:hAnsi="Cambria"/>
      <w:b/>
      <w:bCs/>
      <w:sz w:val="32"/>
      <w:szCs w:val="32"/>
    </w:rPr>
  </w:style>
  <w:style w:type="character" w:customStyle="1" w:styleId="Char3">
    <w:name w:val="脚注文本 Char"/>
    <w:link w:val="ac"/>
    <w:rsid w:val="003656F0"/>
    <w:rPr>
      <w:rFonts w:ascii="Calibri" w:hAnsi="Calibri"/>
      <w:sz w:val="18"/>
      <w:szCs w:val="18"/>
    </w:rPr>
  </w:style>
  <w:style w:type="character" w:customStyle="1" w:styleId="Char4">
    <w:name w:val="尾注文本 Char"/>
    <w:link w:val="ad"/>
    <w:rsid w:val="003656F0"/>
    <w:rPr>
      <w:rFonts w:ascii="Calibri" w:hAnsi="Calibri"/>
    </w:rPr>
  </w:style>
  <w:style w:type="character" w:customStyle="1" w:styleId="Char5">
    <w:name w:val="批注文字 Char"/>
    <w:link w:val="ae"/>
    <w:rsid w:val="003656F0"/>
    <w:rPr>
      <w:rFonts w:ascii="Calibri" w:hAnsi="Calibri"/>
    </w:rPr>
  </w:style>
  <w:style w:type="character" w:customStyle="1" w:styleId="Char6">
    <w:name w:val="批注主题 Char"/>
    <w:link w:val="af"/>
    <w:rsid w:val="003656F0"/>
    <w:rPr>
      <w:rFonts w:ascii="Calibri" w:hAnsi="Calibri"/>
      <w:b/>
      <w:bCs/>
    </w:rPr>
  </w:style>
  <w:style w:type="character" w:customStyle="1" w:styleId="Char7">
    <w:name w:val="文档结构图 Char"/>
    <w:link w:val="af0"/>
    <w:uiPriority w:val="99"/>
    <w:rsid w:val="003656F0"/>
    <w:rPr>
      <w:rFonts w:ascii="宋体" w:hAnsi="Calibri"/>
      <w:sz w:val="18"/>
      <w:szCs w:val="18"/>
    </w:rPr>
  </w:style>
  <w:style w:type="character" w:customStyle="1" w:styleId="Char10">
    <w:name w:val="页眉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f0">
    <w:name w:val="Document Map"/>
    <w:basedOn w:val="a"/>
    <w:link w:val="Char7"/>
    <w:uiPriority w:val="99"/>
    <w:rsid w:val="003656F0"/>
    <w:pPr>
      <w:spacing w:beforeLines="50" w:before="156" w:afterLines="50" w:after="156" w:line="340" w:lineRule="exact"/>
      <w:ind w:firstLineChars="200" w:firstLine="200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3656F0"/>
    <w:rPr>
      <w:rFonts w:ascii="宋体" w:hAnsiTheme="minorHAnsi" w:cstheme="minorBidi"/>
      <w:kern w:val="2"/>
      <w:sz w:val="18"/>
      <w:szCs w:val="18"/>
    </w:rPr>
  </w:style>
  <w:style w:type="paragraph" w:styleId="ab">
    <w:name w:val="Title"/>
    <w:basedOn w:val="a"/>
    <w:next w:val="a"/>
    <w:link w:val="Char2"/>
    <w:qFormat/>
    <w:rsid w:val="003656F0"/>
    <w:pPr>
      <w:spacing w:before="240" w:after="60" w:line="340" w:lineRule="exact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2">
    <w:name w:val="标题 Char1"/>
    <w:basedOn w:val="a0"/>
    <w:uiPriority w:val="10"/>
    <w:rsid w:val="003656F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annotation text"/>
    <w:basedOn w:val="a"/>
    <w:link w:val="Char5"/>
    <w:rsid w:val="003656F0"/>
    <w:pPr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3">
    <w:name w:val="批注文字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endnote text"/>
    <w:basedOn w:val="a"/>
    <w:link w:val="Char4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4">
    <w:name w:val="尾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annotation subject"/>
    <w:basedOn w:val="ae"/>
    <w:next w:val="ae"/>
    <w:link w:val="Char6"/>
    <w:rsid w:val="003656F0"/>
    <w:rPr>
      <w:b/>
      <w:bCs/>
    </w:rPr>
  </w:style>
  <w:style w:type="character" w:customStyle="1" w:styleId="Char15">
    <w:name w:val="批注主题 Char1"/>
    <w:basedOn w:val="Char13"/>
    <w:uiPriority w:val="99"/>
    <w:semiHidden/>
    <w:rsid w:val="003656F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6">
    <w:name w:val="页脚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character" w:customStyle="1" w:styleId="Char17">
    <w:name w:val="批注框文本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Char3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8">
    <w:name w:val="脚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3656F0"/>
    <w:pPr>
      <w:spacing w:beforeLines="50" w:before="156" w:afterLines="50" w:after="156" w:line="340" w:lineRule="exact"/>
      <w:ind w:firstLineChars="200" w:firstLine="420"/>
    </w:pPr>
    <w:rPr>
      <w:rFonts w:ascii="Calibri" w:eastAsia="宋体" w:hAnsi="Calibri" w:cs="Times New Roman"/>
      <w:sz w:val="24"/>
      <w:szCs w:val="22"/>
    </w:rPr>
  </w:style>
  <w:style w:type="character" w:styleId="af2">
    <w:name w:val="footnote reference"/>
    <w:uiPriority w:val="99"/>
    <w:semiHidden/>
    <w:unhideWhenUsed/>
    <w:rsid w:val="003656F0"/>
    <w:rPr>
      <w:vertAlign w:val="superscript"/>
    </w:rPr>
  </w:style>
  <w:style w:type="table" w:styleId="af3">
    <w:name w:val="Table Grid"/>
    <w:basedOn w:val="a1"/>
    <w:uiPriority w:val="59"/>
    <w:rsid w:val="003656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656F0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6F0"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3656F0"/>
    <w:pPr>
      <w:keepNext/>
      <w:keepLines/>
      <w:spacing w:beforeLines="50" w:before="156" w:afterLines="50" w:after="156" w:line="400" w:lineRule="atLeast"/>
      <w:ind w:firstLineChars="200" w:firstLine="200"/>
      <w:outlineLvl w:val="1"/>
    </w:pPr>
    <w:rPr>
      <w:rFonts w:ascii="Arial" w:eastAsia="宋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4D7B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6F0"/>
    <w:rPr>
      <w:rFonts w:ascii="Calibri" w:eastAsia="黑体" w:hAnsi="Calibri"/>
      <w:b/>
      <w:bCs/>
      <w:kern w:val="44"/>
      <w:sz w:val="30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3656F0"/>
    <w:rPr>
      <w:rFonts w:ascii="Arial" w:hAnsi="Arial"/>
      <w:b/>
      <w:bCs/>
      <w:sz w:val="24"/>
      <w:szCs w:val="32"/>
      <w:lang w:val="x-none" w:eastAsia="x-none"/>
    </w:rPr>
  </w:style>
  <w:style w:type="character" w:styleId="a8">
    <w:name w:val="annotation reference"/>
    <w:rsid w:val="003656F0"/>
    <w:rPr>
      <w:sz w:val="21"/>
      <w:szCs w:val="21"/>
    </w:rPr>
  </w:style>
  <w:style w:type="character" w:styleId="a9">
    <w:name w:val="endnote reference"/>
    <w:rsid w:val="003656F0"/>
    <w:rPr>
      <w:vertAlign w:val="superscript"/>
    </w:rPr>
  </w:style>
  <w:style w:type="character" w:styleId="aa">
    <w:name w:val="page number"/>
    <w:basedOn w:val="a0"/>
    <w:rsid w:val="003656F0"/>
  </w:style>
  <w:style w:type="character" w:customStyle="1" w:styleId="Char2">
    <w:name w:val="标题 Char"/>
    <w:link w:val="ab"/>
    <w:rsid w:val="003656F0"/>
    <w:rPr>
      <w:rFonts w:ascii="Cambria" w:hAnsi="Cambria"/>
      <w:b/>
      <w:bCs/>
      <w:sz w:val="32"/>
      <w:szCs w:val="32"/>
    </w:rPr>
  </w:style>
  <w:style w:type="character" w:customStyle="1" w:styleId="Char3">
    <w:name w:val="脚注文本 Char"/>
    <w:link w:val="ac"/>
    <w:rsid w:val="003656F0"/>
    <w:rPr>
      <w:rFonts w:ascii="Calibri" w:hAnsi="Calibri"/>
      <w:sz w:val="18"/>
      <w:szCs w:val="18"/>
    </w:rPr>
  </w:style>
  <w:style w:type="character" w:customStyle="1" w:styleId="Char4">
    <w:name w:val="尾注文本 Char"/>
    <w:link w:val="ad"/>
    <w:rsid w:val="003656F0"/>
    <w:rPr>
      <w:rFonts w:ascii="Calibri" w:hAnsi="Calibri"/>
    </w:rPr>
  </w:style>
  <w:style w:type="character" w:customStyle="1" w:styleId="Char5">
    <w:name w:val="批注文字 Char"/>
    <w:link w:val="ae"/>
    <w:rsid w:val="003656F0"/>
    <w:rPr>
      <w:rFonts w:ascii="Calibri" w:hAnsi="Calibri"/>
    </w:rPr>
  </w:style>
  <w:style w:type="character" w:customStyle="1" w:styleId="Char6">
    <w:name w:val="批注主题 Char"/>
    <w:link w:val="af"/>
    <w:rsid w:val="003656F0"/>
    <w:rPr>
      <w:rFonts w:ascii="Calibri" w:hAnsi="Calibri"/>
      <w:b/>
      <w:bCs/>
    </w:rPr>
  </w:style>
  <w:style w:type="character" w:customStyle="1" w:styleId="Char7">
    <w:name w:val="文档结构图 Char"/>
    <w:link w:val="af0"/>
    <w:uiPriority w:val="99"/>
    <w:rsid w:val="003656F0"/>
    <w:rPr>
      <w:rFonts w:ascii="宋体" w:hAnsi="Calibri"/>
      <w:sz w:val="18"/>
      <w:szCs w:val="18"/>
    </w:rPr>
  </w:style>
  <w:style w:type="character" w:customStyle="1" w:styleId="Char10">
    <w:name w:val="页眉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f0">
    <w:name w:val="Document Map"/>
    <w:basedOn w:val="a"/>
    <w:link w:val="Char7"/>
    <w:uiPriority w:val="99"/>
    <w:rsid w:val="003656F0"/>
    <w:pPr>
      <w:spacing w:beforeLines="50" w:before="156" w:afterLines="50" w:after="156" w:line="340" w:lineRule="exact"/>
      <w:ind w:firstLineChars="200" w:firstLine="200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3656F0"/>
    <w:rPr>
      <w:rFonts w:ascii="宋体" w:hAnsiTheme="minorHAnsi" w:cstheme="minorBidi"/>
      <w:kern w:val="2"/>
      <w:sz w:val="18"/>
      <w:szCs w:val="18"/>
    </w:rPr>
  </w:style>
  <w:style w:type="paragraph" w:styleId="ab">
    <w:name w:val="Title"/>
    <w:basedOn w:val="a"/>
    <w:next w:val="a"/>
    <w:link w:val="Char2"/>
    <w:qFormat/>
    <w:rsid w:val="003656F0"/>
    <w:pPr>
      <w:spacing w:before="240" w:after="60" w:line="340" w:lineRule="exact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2">
    <w:name w:val="标题 Char1"/>
    <w:basedOn w:val="a0"/>
    <w:uiPriority w:val="10"/>
    <w:rsid w:val="003656F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annotation text"/>
    <w:basedOn w:val="a"/>
    <w:link w:val="Char5"/>
    <w:rsid w:val="003656F0"/>
    <w:pPr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3">
    <w:name w:val="批注文字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endnote text"/>
    <w:basedOn w:val="a"/>
    <w:link w:val="Char4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4">
    <w:name w:val="尾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annotation subject"/>
    <w:basedOn w:val="ae"/>
    <w:next w:val="ae"/>
    <w:link w:val="Char6"/>
    <w:rsid w:val="003656F0"/>
    <w:rPr>
      <w:b/>
      <w:bCs/>
    </w:rPr>
  </w:style>
  <w:style w:type="character" w:customStyle="1" w:styleId="Char15">
    <w:name w:val="批注主题 Char1"/>
    <w:basedOn w:val="Char13"/>
    <w:uiPriority w:val="99"/>
    <w:semiHidden/>
    <w:rsid w:val="003656F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6">
    <w:name w:val="页脚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character" w:customStyle="1" w:styleId="Char17">
    <w:name w:val="批注框文本 Char1"/>
    <w:uiPriority w:val="99"/>
    <w:semiHidden/>
    <w:rsid w:val="003656F0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Char3"/>
    <w:rsid w:val="003656F0"/>
    <w:pPr>
      <w:snapToGrid w:val="0"/>
      <w:spacing w:beforeLines="50" w:before="156" w:afterLines="50" w:after="156" w:line="340" w:lineRule="exact"/>
      <w:ind w:firstLineChars="200" w:firstLine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8">
    <w:name w:val="脚注文本 Char1"/>
    <w:basedOn w:val="a0"/>
    <w:uiPriority w:val="99"/>
    <w:semiHidden/>
    <w:rsid w:val="003656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3656F0"/>
    <w:pPr>
      <w:spacing w:beforeLines="50" w:before="156" w:afterLines="50" w:after="156" w:line="340" w:lineRule="exact"/>
      <w:ind w:firstLineChars="200" w:firstLine="420"/>
    </w:pPr>
    <w:rPr>
      <w:rFonts w:ascii="Calibri" w:eastAsia="宋体" w:hAnsi="Calibri" w:cs="Times New Roman"/>
      <w:sz w:val="24"/>
      <w:szCs w:val="22"/>
    </w:rPr>
  </w:style>
  <w:style w:type="character" w:styleId="af2">
    <w:name w:val="footnote reference"/>
    <w:uiPriority w:val="99"/>
    <w:semiHidden/>
    <w:unhideWhenUsed/>
    <w:rsid w:val="003656F0"/>
    <w:rPr>
      <w:vertAlign w:val="superscript"/>
    </w:rPr>
  </w:style>
  <w:style w:type="table" w:styleId="af3">
    <w:name w:val="Table Grid"/>
    <w:basedOn w:val="a1"/>
    <w:uiPriority w:val="59"/>
    <w:rsid w:val="003656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3656F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595D8-BA5F-4702-862A-F0AF07C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3</cp:revision>
  <cp:lastPrinted>2018-08-13T01:53:00Z</cp:lastPrinted>
  <dcterms:created xsi:type="dcterms:W3CDTF">2018-08-14T12:21:00Z</dcterms:created>
  <dcterms:modified xsi:type="dcterms:W3CDTF">2018-08-16T06:43:00Z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