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42D" w:rsidRPr="003B305C" w:rsidRDefault="006A242D" w:rsidP="006A242D">
      <w:pPr>
        <w:spacing w:line="520" w:lineRule="exact"/>
        <w:ind w:firstLineChars="200" w:firstLine="480"/>
        <w:jc w:val="center"/>
        <w:rPr>
          <w:rFonts w:ascii="微软雅黑" w:eastAsia="微软雅黑" w:hAnsi="微软雅黑"/>
          <w:b/>
          <w:sz w:val="24"/>
        </w:rPr>
      </w:pPr>
      <w:r w:rsidRPr="003B305C">
        <w:rPr>
          <w:rFonts w:ascii="微软雅黑" w:eastAsia="微软雅黑" w:hAnsi="微软雅黑" w:hint="eastAsia"/>
          <w:b/>
          <w:sz w:val="24"/>
        </w:rPr>
        <w:t>深圳市房屋拆除工程管理办法</w:t>
      </w:r>
      <w:bookmarkStart w:id="0" w:name="_GoBack"/>
      <w:bookmarkEnd w:id="0"/>
    </w:p>
    <w:p w:rsidR="006A242D" w:rsidRPr="003B305C" w:rsidRDefault="006A242D" w:rsidP="006A242D">
      <w:pPr>
        <w:spacing w:line="520" w:lineRule="exact"/>
        <w:jc w:val="center"/>
        <w:rPr>
          <w:rFonts w:ascii="微软雅黑" w:eastAsia="微软雅黑" w:hAnsi="微软雅黑"/>
          <w:b/>
          <w:sz w:val="20"/>
          <w:szCs w:val="20"/>
        </w:rPr>
      </w:pPr>
      <w:r w:rsidRPr="003B305C">
        <w:rPr>
          <w:rFonts w:ascii="微软雅黑" w:eastAsia="微软雅黑" w:hAnsi="微软雅黑" w:hint="eastAsia"/>
          <w:b/>
          <w:sz w:val="20"/>
          <w:szCs w:val="20"/>
        </w:rPr>
        <w:t>第一章  总则</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b/>
          <w:sz w:val="20"/>
          <w:szCs w:val="20"/>
        </w:rPr>
        <w:t>第一条</w:t>
      </w:r>
      <w:r w:rsidRPr="003B305C">
        <w:rPr>
          <w:rFonts w:ascii="微软雅黑" w:eastAsia="微软雅黑" w:hAnsi="微软雅黑" w:hint="eastAsia"/>
          <w:sz w:val="20"/>
          <w:szCs w:val="20"/>
        </w:rPr>
        <w:t xml:space="preserve"> 为加强我市房屋拆除工程施工及建筑废弃物处置管理，保障城市公共安全，促进循环经济发展，根据《建设工程安全生产管理条例》、《深圳市建筑废弃物减排与利用条例》等规定，结合我市实际，制定本办法。</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b/>
          <w:sz w:val="20"/>
          <w:szCs w:val="20"/>
        </w:rPr>
        <w:t>第二条</w:t>
      </w:r>
      <w:r w:rsidRPr="003B305C">
        <w:rPr>
          <w:rFonts w:ascii="微软雅黑" w:eastAsia="微软雅黑" w:hAnsi="微软雅黑" w:hint="eastAsia"/>
          <w:sz w:val="20"/>
          <w:szCs w:val="20"/>
        </w:rPr>
        <w:t xml:space="preserve"> 本办法适用于本市行政区域内房屋拆除工程的监督管理。</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sz w:val="20"/>
          <w:szCs w:val="20"/>
        </w:rPr>
        <w:t>涉及保密、军用、抢险救灾、临时建筑，以及建筑面积5</w:t>
      </w:r>
      <w:r w:rsidRPr="003B305C">
        <w:rPr>
          <w:rFonts w:ascii="微软雅黑" w:eastAsia="微软雅黑" w:hAnsi="微软雅黑"/>
          <w:sz w:val="20"/>
          <w:szCs w:val="20"/>
        </w:rPr>
        <w:t>00</w:t>
      </w:r>
      <w:r w:rsidRPr="003B305C">
        <w:rPr>
          <w:rFonts w:ascii="微软雅黑" w:eastAsia="微软雅黑" w:hAnsi="微软雅黑" w:hint="eastAsia"/>
          <w:sz w:val="20"/>
          <w:szCs w:val="20"/>
        </w:rPr>
        <w:t>平方米以下小型房屋工程的拆除，不适用本办法。</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b/>
          <w:sz w:val="20"/>
          <w:szCs w:val="20"/>
        </w:rPr>
        <w:t>第三条</w:t>
      </w:r>
      <w:r w:rsidRPr="003B305C">
        <w:rPr>
          <w:rFonts w:ascii="微软雅黑" w:eastAsia="微软雅黑" w:hAnsi="微软雅黑" w:hint="eastAsia"/>
          <w:sz w:val="20"/>
          <w:szCs w:val="20"/>
        </w:rPr>
        <w:t xml:space="preserve"> 本办法所称房屋拆除工程，是指对全部或部分建成的房屋及其附属设施进行整体拆除的工程。</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sz w:val="20"/>
          <w:szCs w:val="20"/>
        </w:rPr>
        <w:t xml:space="preserve">本办法所称建筑废弃物，是指在房屋拆除工程中产生的废弃砖瓦、混凝土块、建筑余土，以及其他废弃物。  </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b/>
          <w:sz w:val="20"/>
          <w:szCs w:val="20"/>
        </w:rPr>
        <w:t>第四条</w:t>
      </w:r>
      <w:r w:rsidRPr="003B305C">
        <w:rPr>
          <w:rFonts w:ascii="微软雅黑" w:eastAsia="微软雅黑" w:hAnsi="微软雅黑" w:hint="eastAsia"/>
          <w:sz w:val="20"/>
          <w:szCs w:val="20"/>
        </w:rPr>
        <w:t xml:space="preserve"> 市建设行政主管部门对各区（含新区，下同）房屋拆除工程施工、建筑废弃物处置监督管理活动进行指导。</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sz w:val="20"/>
          <w:szCs w:val="20"/>
        </w:rPr>
        <w:t>各区建设行政主管部门按照属地管理原则，负责辖区房屋拆除工程备案和施工管理、建筑废弃物综合利用管理。督促房屋拆除实施主体安全文明施工，防治扬尘污染。各区建设行政主管部门可委托</w:t>
      </w:r>
      <w:proofErr w:type="gramStart"/>
      <w:r w:rsidRPr="003B305C">
        <w:rPr>
          <w:rFonts w:ascii="微软雅黑" w:eastAsia="微软雅黑" w:hAnsi="微软雅黑" w:hint="eastAsia"/>
          <w:sz w:val="20"/>
          <w:szCs w:val="20"/>
        </w:rPr>
        <w:t>区质量</w:t>
      </w:r>
      <w:proofErr w:type="gramEnd"/>
      <w:r w:rsidRPr="003B305C">
        <w:rPr>
          <w:rFonts w:ascii="微软雅黑" w:eastAsia="微软雅黑" w:hAnsi="微软雅黑" w:hint="eastAsia"/>
          <w:sz w:val="20"/>
          <w:szCs w:val="20"/>
        </w:rPr>
        <w:t>安全监督机构、街道办事处具体实施。</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sz w:val="20"/>
          <w:szCs w:val="20"/>
        </w:rPr>
        <w:t>各区安全生产监督管理部门负责指导协调、监督检查各区房屋拆除工程的安全施工，牵头对拆除过程中发生的安全事故进行调查处理。</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sz w:val="20"/>
          <w:szCs w:val="20"/>
        </w:rPr>
        <w:t>规划国土、城管、环保、交通运输、水务、公安等部门按照各自职责对房屋拆除工程实施监督管理。</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b/>
          <w:sz w:val="20"/>
          <w:szCs w:val="20"/>
        </w:rPr>
        <w:t xml:space="preserve">第五条 </w:t>
      </w:r>
      <w:r w:rsidRPr="003B305C">
        <w:rPr>
          <w:rFonts w:ascii="微软雅黑" w:eastAsia="微软雅黑" w:hAnsi="微软雅黑" w:hint="eastAsia"/>
          <w:sz w:val="20"/>
          <w:szCs w:val="20"/>
        </w:rPr>
        <w:t>各区建设行政主管部门应当建立房屋拆除工程信息统计报告制度，每月向市建设行政主管部门上报房屋拆除工程备案项目数量、拆除面积、建筑废弃物处理数量等信息。</w:t>
      </w:r>
    </w:p>
    <w:p w:rsidR="006A242D" w:rsidRPr="003B305C" w:rsidRDefault="006A242D" w:rsidP="006A242D">
      <w:pPr>
        <w:spacing w:line="520" w:lineRule="exact"/>
        <w:jc w:val="center"/>
        <w:rPr>
          <w:rFonts w:ascii="微软雅黑" w:eastAsia="微软雅黑" w:hAnsi="微软雅黑"/>
          <w:b/>
          <w:sz w:val="20"/>
          <w:szCs w:val="20"/>
        </w:rPr>
      </w:pPr>
      <w:r w:rsidRPr="003B305C">
        <w:rPr>
          <w:rFonts w:ascii="微软雅黑" w:eastAsia="微软雅黑" w:hAnsi="微软雅黑" w:hint="eastAsia"/>
          <w:b/>
          <w:sz w:val="20"/>
          <w:szCs w:val="20"/>
        </w:rPr>
        <w:t>第二章  房屋拆除工程备案管理</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b/>
          <w:sz w:val="20"/>
          <w:szCs w:val="20"/>
        </w:rPr>
        <w:t xml:space="preserve">第六条 </w:t>
      </w:r>
      <w:r w:rsidRPr="003B305C">
        <w:rPr>
          <w:rFonts w:ascii="微软雅黑" w:eastAsia="微软雅黑" w:hAnsi="微软雅黑" w:hint="eastAsia"/>
          <w:sz w:val="20"/>
          <w:szCs w:val="20"/>
        </w:rPr>
        <w:t>房屋拆除工程开工前，建设单位应取得相关主管部门出具的有关房屋拆除文件或拆除决定，并向区建设主管部门申请拆除备案。未在规定期限备案的，由区建设主管部门责令改正；拒不改正的，区建设主管部门可将其行为纳入建筑市场不良行为记录。</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sz w:val="20"/>
          <w:szCs w:val="20"/>
        </w:rPr>
        <w:t>土地整备、城市更新、违法建筑查处以及规划国土部门应督促建设单位办理房屋拆除备案手续。</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b/>
          <w:sz w:val="20"/>
          <w:szCs w:val="20"/>
        </w:rPr>
        <w:t xml:space="preserve">第七条 </w:t>
      </w:r>
      <w:r w:rsidRPr="003B305C">
        <w:rPr>
          <w:rFonts w:ascii="微软雅黑" w:eastAsia="微软雅黑" w:hAnsi="微软雅黑" w:hint="eastAsia"/>
          <w:sz w:val="20"/>
          <w:szCs w:val="20"/>
        </w:rPr>
        <w:t>房屋拆除备案应提交如下材料：</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sz w:val="20"/>
          <w:szCs w:val="20"/>
        </w:rPr>
        <w:lastRenderedPageBreak/>
        <w:t>（一）相关主管部门出具的房屋拆除文件或拆除决定。其中，城市更新所涉房屋拆除工程，应提供与各区城市更新部门签署项目实施监管协议；违法建筑、危险房屋及其他房屋拆除工程，应提供由违法建筑查处部门、规划国土等部门按规定</w:t>
      </w:r>
      <w:proofErr w:type="gramStart"/>
      <w:r w:rsidRPr="003B305C">
        <w:rPr>
          <w:rFonts w:ascii="微软雅黑" w:eastAsia="微软雅黑" w:hAnsi="微软雅黑" w:hint="eastAsia"/>
          <w:sz w:val="20"/>
          <w:szCs w:val="20"/>
        </w:rPr>
        <w:t>作出</w:t>
      </w:r>
      <w:proofErr w:type="gramEnd"/>
      <w:r w:rsidRPr="003B305C">
        <w:rPr>
          <w:rFonts w:ascii="微软雅黑" w:eastAsia="微软雅黑" w:hAnsi="微软雅黑" w:hint="eastAsia"/>
          <w:sz w:val="20"/>
          <w:szCs w:val="20"/>
        </w:rPr>
        <w:t>的拆除决定；</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sz w:val="20"/>
          <w:szCs w:val="20"/>
        </w:rPr>
        <w:t>（二）施工合同及建筑废弃物综合利用合同；</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sz w:val="20"/>
          <w:szCs w:val="20"/>
        </w:rPr>
        <w:t>（三）监理合同；</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sz w:val="20"/>
          <w:szCs w:val="20"/>
        </w:rPr>
        <w:t>（四）施工单位资质证书、安全生产许可证及项目经理、注册监理工程师资格证明文件；</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sz w:val="20"/>
          <w:szCs w:val="20"/>
        </w:rPr>
        <w:t>（五）经监理单位审核确认的《房屋拆除施工组织方案》；</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sz w:val="20"/>
          <w:szCs w:val="20"/>
        </w:rPr>
        <w:t>（六）现场施工人员意外伤害保险凭证；</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sz w:val="20"/>
          <w:szCs w:val="20"/>
        </w:rPr>
        <w:t>（七）《建筑废弃物减排及综合利用方案》；</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sz w:val="20"/>
          <w:szCs w:val="20"/>
        </w:rPr>
        <w:t>（八）需实施爆破作业的，应提交公安部门核发的《爆破作业单位许可证》及《爆破作业项目行政许可决定书》；</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sz w:val="20"/>
          <w:szCs w:val="20"/>
        </w:rPr>
        <w:t>（九）燃气或其他管线的三方监管协议；</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sz w:val="20"/>
          <w:szCs w:val="20"/>
        </w:rPr>
        <w:t>（十）</w:t>
      </w:r>
      <w:r w:rsidRPr="003B305C">
        <w:rPr>
          <w:rFonts w:ascii="微软雅黑" w:eastAsia="微软雅黑" w:hAnsi="微软雅黑"/>
          <w:sz w:val="20"/>
          <w:szCs w:val="20"/>
        </w:rPr>
        <w:t>法律</w:t>
      </w:r>
      <w:r w:rsidRPr="003B305C">
        <w:rPr>
          <w:rFonts w:ascii="微软雅黑" w:eastAsia="微软雅黑" w:hAnsi="微软雅黑" w:hint="eastAsia"/>
          <w:sz w:val="20"/>
          <w:szCs w:val="20"/>
        </w:rPr>
        <w:t>、</w:t>
      </w:r>
      <w:r w:rsidRPr="003B305C">
        <w:rPr>
          <w:rFonts w:ascii="微软雅黑" w:eastAsia="微软雅黑" w:hAnsi="微软雅黑"/>
          <w:sz w:val="20"/>
          <w:szCs w:val="20"/>
        </w:rPr>
        <w:t>法规规定的其他</w:t>
      </w:r>
      <w:r w:rsidRPr="003B305C">
        <w:rPr>
          <w:rFonts w:ascii="微软雅黑" w:eastAsia="微软雅黑" w:hAnsi="微软雅黑" w:hint="eastAsia"/>
          <w:sz w:val="20"/>
          <w:szCs w:val="20"/>
        </w:rPr>
        <w:t>材料。</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b/>
          <w:sz w:val="20"/>
          <w:szCs w:val="20"/>
        </w:rPr>
        <w:t>第八条</w:t>
      </w:r>
      <w:r w:rsidRPr="003B305C">
        <w:rPr>
          <w:rFonts w:ascii="微软雅黑" w:eastAsia="微软雅黑" w:hAnsi="微软雅黑" w:hint="eastAsia"/>
          <w:sz w:val="20"/>
          <w:szCs w:val="20"/>
        </w:rPr>
        <w:t xml:space="preserve"> 《房屋拆除施工组织方案》应包括以下主要内容：</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sz w:val="20"/>
          <w:szCs w:val="20"/>
        </w:rPr>
        <w:t>（一）拆除工程任务情况；</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sz w:val="20"/>
          <w:szCs w:val="20"/>
        </w:rPr>
        <w:t>（二）主要施工方法，施工进度计划，施工人员、机具及部署；</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sz w:val="20"/>
          <w:szCs w:val="20"/>
        </w:rPr>
        <w:t>（三）施工技术措施，包括安全保障、扬尘噪音污染控制、临时用电等各项技术措施，以及对拆除工程可能危及毗邻建（构）筑物、市政设施等的保护措施；</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sz w:val="20"/>
          <w:szCs w:val="20"/>
        </w:rPr>
        <w:t>（四）施工平面布置图；</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sz w:val="20"/>
          <w:szCs w:val="20"/>
        </w:rPr>
        <w:t>（五）实施方案，包括设置围护和各类警示标志等专项安全防护措施，施工人员安全防护措施，人员撤离、垃圾清运、消防安全、加固和拆除措施、安全事故应急预案等。</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sz w:val="20"/>
          <w:szCs w:val="20"/>
        </w:rPr>
        <w:t>（六）其他事项。</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b/>
          <w:sz w:val="20"/>
          <w:szCs w:val="20"/>
        </w:rPr>
        <w:t xml:space="preserve">第九条 </w:t>
      </w:r>
      <w:r w:rsidRPr="003B305C">
        <w:rPr>
          <w:rFonts w:ascii="微软雅黑" w:eastAsia="微软雅黑" w:hAnsi="微软雅黑" w:hint="eastAsia"/>
          <w:sz w:val="20"/>
          <w:szCs w:val="20"/>
        </w:rPr>
        <w:t>《建筑废弃物减排及综合利用方案》应包括以下主要内容：</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sz w:val="20"/>
          <w:szCs w:val="20"/>
        </w:rPr>
        <w:t>（一）建筑废弃物排放处置计划，包括工程任务情况、综合利用单位、建筑废弃物种类和数量、分类拆除的方法、综合利用方式，以及污染防治措施；</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sz w:val="20"/>
          <w:szCs w:val="20"/>
        </w:rPr>
        <w:t>（二）建筑废弃物现场专职管理人员、工作职责及分工；</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sz w:val="20"/>
          <w:szCs w:val="20"/>
        </w:rPr>
        <w:lastRenderedPageBreak/>
        <w:t>（三）现场处理利用的，应对建筑废弃物现场处理设备能力、建筑废弃物再生产品种类、数量及使用计划予以说明；</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sz w:val="20"/>
          <w:szCs w:val="20"/>
        </w:rPr>
        <w:t>（四）</w:t>
      </w:r>
      <w:proofErr w:type="gramStart"/>
      <w:r w:rsidRPr="003B305C">
        <w:rPr>
          <w:rFonts w:ascii="微软雅黑" w:eastAsia="微软雅黑" w:hAnsi="微软雅黑" w:hint="eastAsia"/>
          <w:sz w:val="20"/>
          <w:szCs w:val="20"/>
        </w:rPr>
        <w:t>固定厂</w:t>
      </w:r>
      <w:proofErr w:type="gramEnd"/>
      <w:r w:rsidRPr="003B305C">
        <w:rPr>
          <w:rFonts w:ascii="微软雅黑" w:eastAsia="微软雅黑" w:hAnsi="微软雅黑" w:hint="eastAsia"/>
          <w:sz w:val="20"/>
          <w:szCs w:val="20"/>
        </w:rPr>
        <w:t>综合利用或不能综合利用的废弃物，应对运往</w:t>
      </w:r>
      <w:proofErr w:type="gramStart"/>
      <w:r w:rsidRPr="003B305C">
        <w:rPr>
          <w:rFonts w:ascii="微软雅黑" w:eastAsia="微软雅黑" w:hAnsi="微软雅黑" w:hint="eastAsia"/>
          <w:sz w:val="20"/>
          <w:szCs w:val="20"/>
        </w:rPr>
        <w:t>固定厂</w:t>
      </w:r>
      <w:proofErr w:type="gramEnd"/>
      <w:r w:rsidRPr="003B305C">
        <w:rPr>
          <w:rFonts w:ascii="微软雅黑" w:eastAsia="微软雅黑" w:hAnsi="微软雅黑" w:hint="eastAsia"/>
          <w:sz w:val="20"/>
          <w:szCs w:val="20"/>
        </w:rPr>
        <w:t>或其他处置场所的运输路线、数量及处置地点予以说明；</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sz w:val="20"/>
          <w:szCs w:val="20"/>
        </w:rPr>
        <w:t>（五）建筑废弃物清理时间安排；</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sz w:val="20"/>
          <w:szCs w:val="20"/>
        </w:rPr>
        <w:t>（六）法律规定的其他内容。</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b/>
          <w:sz w:val="20"/>
          <w:szCs w:val="20"/>
        </w:rPr>
        <w:t>第十条</w:t>
      </w:r>
      <w:r w:rsidRPr="003B305C">
        <w:rPr>
          <w:rFonts w:ascii="微软雅黑" w:eastAsia="微软雅黑" w:hAnsi="微软雅黑" w:hint="eastAsia"/>
          <w:sz w:val="20"/>
          <w:szCs w:val="20"/>
        </w:rPr>
        <w:t xml:space="preserve"> 各区建设行政主管部门对申请人提交的拆除备案材料进行审核，材料齐全的，应在</w:t>
      </w:r>
      <w:r w:rsidRPr="003B305C">
        <w:rPr>
          <w:rFonts w:ascii="微软雅黑" w:eastAsia="微软雅黑" w:hAnsi="微软雅黑"/>
          <w:sz w:val="20"/>
          <w:szCs w:val="20"/>
        </w:rPr>
        <w:t>3</w:t>
      </w:r>
      <w:r w:rsidRPr="003B305C">
        <w:rPr>
          <w:rFonts w:ascii="微软雅黑" w:eastAsia="微软雅黑" w:hAnsi="微软雅黑" w:hint="eastAsia"/>
          <w:sz w:val="20"/>
          <w:szCs w:val="20"/>
        </w:rPr>
        <w:t>个工作日内予以备案；材料不齐全的，应当一次性告知建设单位需要补正的内容，并重新提交备案。</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sz w:val="20"/>
          <w:szCs w:val="20"/>
        </w:rPr>
        <w:t>各区建设行政主管部门应结合房屋拆除备案管理的需要和实际情况，编制备案指南，并向社会公布。</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sz w:val="20"/>
          <w:szCs w:val="20"/>
        </w:rPr>
        <w:t>各区建设行政主管部门完成备案手续后，应及时将备案回执分别抄送环保、规划国土、水务、城管、交通运输、安监、公安等相关职能部门和拆除工程所在街道办事处。相关职能部门和街道办事处收到备案材料后，应依据职责分工严格按照规定对房屋拆除工程进行监管。</w:t>
      </w:r>
    </w:p>
    <w:p w:rsidR="006A242D" w:rsidRPr="003B305C" w:rsidRDefault="006A242D" w:rsidP="006A242D">
      <w:pPr>
        <w:spacing w:line="520" w:lineRule="exact"/>
        <w:jc w:val="center"/>
        <w:rPr>
          <w:rFonts w:ascii="微软雅黑" w:eastAsia="微软雅黑" w:hAnsi="微软雅黑"/>
          <w:b/>
          <w:sz w:val="20"/>
          <w:szCs w:val="20"/>
        </w:rPr>
      </w:pPr>
      <w:r w:rsidRPr="003B305C">
        <w:rPr>
          <w:rFonts w:ascii="微软雅黑" w:eastAsia="微软雅黑" w:hAnsi="微软雅黑" w:hint="eastAsia"/>
          <w:b/>
          <w:sz w:val="20"/>
          <w:szCs w:val="20"/>
        </w:rPr>
        <w:t>第三章  房屋拆除作业管理</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b/>
          <w:sz w:val="20"/>
          <w:szCs w:val="20"/>
        </w:rPr>
        <w:t>第十一条</w:t>
      </w:r>
      <w:r w:rsidRPr="003B305C">
        <w:rPr>
          <w:rFonts w:ascii="微软雅黑" w:eastAsia="微软雅黑" w:hAnsi="微软雅黑" w:hint="eastAsia"/>
          <w:sz w:val="20"/>
          <w:szCs w:val="20"/>
        </w:rPr>
        <w:t xml:space="preserve"> 房屋拆除工程的建设单位是房屋拆除工程安全生产第一责任人，依法承担相应的责任和义务。</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b/>
          <w:sz w:val="20"/>
          <w:szCs w:val="20"/>
        </w:rPr>
        <w:t>第十二条</w:t>
      </w:r>
      <w:r w:rsidRPr="003B305C">
        <w:rPr>
          <w:rFonts w:ascii="微软雅黑" w:eastAsia="微软雅黑" w:hAnsi="微软雅黑"/>
          <w:sz w:val="20"/>
          <w:szCs w:val="20"/>
        </w:rPr>
        <w:t xml:space="preserve"> </w:t>
      </w:r>
      <w:r w:rsidRPr="003B305C">
        <w:rPr>
          <w:rFonts w:ascii="微软雅黑" w:eastAsia="微软雅黑" w:hAnsi="微软雅黑" w:hint="eastAsia"/>
          <w:sz w:val="20"/>
          <w:szCs w:val="20"/>
        </w:rPr>
        <w:t>建设单位应当按照规定委托具有相应资质的施工单位实施房屋拆除工程。</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sz w:val="20"/>
          <w:szCs w:val="20"/>
        </w:rPr>
        <w:t>按照规定需要进行监理的，建设单位应当委托具有相应资质的监理单位监理房屋拆除工程。</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b/>
          <w:sz w:val="20"/>
          <w:szCs w:val="20"/>
        </w:rPr>
        <w:t>第十三条</w:t>
      </w:r>
      <w:r w:rsidRPr="003B305C">
        <w:rPr>
          <w:rFonts w:ascii="微软雅黑" w:eastAsia="微软雅黑" w:hAnsi="微软雅黑" w:hint="eastAsia"/>
          <w:sz w:val="20"/>
          <w:szCs w:val="20"/>
        </w:rPr>
        <w:t xml:space="preserve"> 建设单位</w:t>
      </w:r>
      <w:r w:rsidRPr="003B305C">
        <w:rPr>
          <w:rFonts w:ascii="微软雅黑" w:eastAsia="微软雅黑" w:hAnsi="微软雅黑"/>
          <w:sz w:val="20"/>
          <w:szCs w:val="20"/>
        </w:rPr>
        <w:t>应当向施工单位提供施工现场及毗邻区域</w:t>
      </w:r>
      <w:r w:rsidRPr="003B305C">
        <w:rPr>
          <w:rFonts w:ascii="微软雅黑" w:eastAsia="微软雅黑" w:hAnsi="微软雅黑" w:hint="eastAsia"/>
          <w:sz w:val="20"/>
          <w:szCs w:val="20"/>
        </w:rPr>
        <w:t>的地上</w:t>
      </w:r>
      <w:r w:rsidRPr="003B305C">
        <w:rPr>
          <w:rFonts w:ascii="微软雅黑" w:eastAsia="微软雅黑" w:hAnsi="微软雅黑"/>
          <w:sz w:val="20"/>
          <w:szCs w:val="20"/>
        </w:rPr>
        <w:t>地下管线资料</w:t>
      </w:r>
      <w:r w:rsidRPr="003B305C">
        <w:rPr>
          <w:rFonts w:ascii="微软雅黑" w:eastAsia="微软雅黑" w:hAnsi="微软雅黑" w:hint="eastAsia"/>
          <w:sz w:val="20"/>
          <w:szCs w:val="20"/>
        </w:rPr>
        <w:t>、燃气管道等</w:t>
      </w:r>
      <w:r w:rsidRPr="003B305C">
        <w:rPr>
          <w:rFonts w:ascii="微软雅黑" w:eastAsia="微软雅黑" w:hAnsi="微软雅黑"/>
          <w:sz w:val="20"/>
          <w:szCs w:val="20"/>
        </w:rPr>
        <w:t>地下工程资料</w:t>
      </w:r>
      <w:r w:rsidRPr="003B305C">
        <w:rPr>
          <w:rFonts w:ascii="微软雅黑" w:eastAsia="微软雅黑" w:hAnsi="微软雅黑" w:hint="eastAsia"/>
          <w:sz w:val="20"/>
          <w:szCs w:val="20"/>
        </w:rPr>
        <w:t>、</w:t>
      </w:r>
      <w:r w:rsidRPr="003B305C">
        <w:rPr>
          <w:rFonts w:ascii="微软雅黑" w:eastAsia="微软雅黑" w:hAnsi="微软雅黑"/>
          <w:sz w:val="20"/>
          <w:szCs w:val="20"/>
        </w:rPr>
        <w:t>相邻建筑物</w:t>
      </w:r>
      <w:r w:rsidRPr="003B305C">
        <w:rPr>
          <w:rFonts w:ascii="微软雅黑" w:eastAsia="微软雅黑" w:hAnsi="微软雅黑" w:hint="eastAsia"/>
          <w:sz w:val="20"/>
          <w:szCs w:val="20"/>
        </w:rPr>
        <w:t>或</w:t>
      </w:r>
      <w:r w:rsidRPr="003B305C">
        <w:rPr>
          <w:rFonts w:ascii="微软雅黑" w:eastAsia="微软雅黑" w:hAnsi="微软雅黑"/>
          <w:sz w:val="20"/>
          <w:szCs w:val="20"/>
        </w:rPr>
        <w:t>构筑</w:t>
      </w:r>
      <w:r w:rsidRPr="003B305C">
        <w:rPr>
          <w:rFonts w:ascii="微软雅黑" w:eastAsia="微软雅黑" w:hAnsi="微软雅黑" w:hint="eastAsia"/>
          <w:sz w:val="20"/>
          <w:szCs w:val="20"/>
        </w:rPr>
        <w:t>物资料</w:t>
      </w:r>
      <w:r w:rsidRPr="003B305C">
        <w:rPr>
          <w:rFonts w:ascii="微软雅黑" w:eastAsia="微软雅黑" w:hAnsi="微软雅黑"/>
          <w:sz w:val="20"/>
          <w:szCs w:val="20"/>
        </w:rPr>
        <w:t>，</w:t>
      </w:r>
      <w:r w:rsidRPr="003B305C">
        <w:rPr>
          <w:rFonts w:ascii="微软雅黑" w:eastAsia="微软雅黑" w:hAnsi="微软雅黑" w:hint="eastAsia"/>
          <w:sz w:val="20"/>
          <w:szCs w:val="20"/>
        </w:rPr>
        <w:t>并保证所提供资料的真实、准确、完整。</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sz w:val="20"/>
          <w:szCs w:val="20"/>
        </w:rPr>
        <w:t>建设单位应当督促施工单位安全文明施工，做好建筑废弃物运输与综合利用工作；协助施工单位做好相关管线的迁移和保护工作。</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b/>
          <w:sz w:val="20"/>
          <w:szCs w:val="20"/>
        </w:rPr>
        <w:t xml:space="preserve">第十四条 </w:t>
      </w:r>
      <w:r w:rsidRPr="003B305C">
        <w:rPr>
          <w:rFonts w:ascii="微软雅黑" w:eastAsia="微软雅黑" w:hAnsi="微软雅黑" w:hint="eastAsia"/>
          <w:sz w:val="20"/>
          <w:szCs w:val="20"/>
        </w:rPr>
        <w:t>施工单位应当依法施工，承担房屋拆除工程安全生产主体责任。</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sz w:val="20"/>
          <w:szCs w:val="20"/>
        </w:rPr>
        <w:t>施工单位应按规定编制、报审安全专项方案，并落实各项安全技术措施。超过一定规模的、危险性较大的分部分项工程安全专项方案，应组织专家进行论证，并取得认可意见。</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b/>
          <w:sz w:val="20"/>
          <w:szCs w:val="20"/>
        </w:rPr>
        <w:t xml:space="preserve">第十五条 </w:t>
      </w:r>
      <w:r w:rsidRPr="003B305C">
        <w:rPr>
          <w:rFonts w:ascii="微软雅黑" w:eastAsia="微软雅黑" w:hAnsi="微软雅黑" w:hint="eastAsia"/>
          <w:sz w:val="20"/>
          <w:szCs w:val="20"/>
        </w:rPr>
        <w:t>施工单位应设立安全生产管理机构，并配备安全生产专职管理人员。</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sz w:val="20"/>
          <w:szCs w:val="20"/>
        </w:rPr>
        <w:t>安全生产专职管理人员负责现场安全生产管理，按规定对作业人员进行安全教育培训及安全技术交底，及时组织排除事故隐患，制止违章指挥和违章操作行为，报告重大事故隐患。</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b/>
          <w:sz w:val="20"/>
          <w:szCs w:val="20"/>
        </w:rPr>
        <w:lastRenderedPageBreak/>
        <w:t xml:space="preserve">第十六条 </w:t>
      </w:r>
      <w:r w:rsidRPr="003B305C">
        <w:rPr>
          <w:rFonts w:ascii="微软雅黑" w:eastAsia="微软雅黑" w:hAnsi="微软雅黑" w:hint="eastAsia"/>
          <w:sz w:val="20"/>
          <w:szCs w:val="20"/>
        </w:rPr>
        <w:t>施工单位应按规定编制应急救援预案，在房屋拆除工程施工中发生重大险情或安全事故时，及时启动应急救援预案，排除险情、组织抢救、保护事故现场，并向有关部门报告。</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b/>
          <w:sz w:val="20"/>
          <w:szCs w:val="20"/>
        </w:rPr>
        <w:t>第十七条</w:t>
      </w:r>
      <w:r w:rsidRPr="003B305C">
        <w:rPr>
          <w:rFonts w:ascii="微软雅黑" w:eastAsia="微软雅黑" w:hAnsi="微软雅黑" w:hint="eastAsia"/>
          <w:sz w:val="20"/>
          <w:szCs w:val="20"/>
        </w:rPr>
        <w:t xml:space="preserve"> 房屋拆除施工现场应按照规定进行围挡，对毗邻建筑物、构筑物、地下管线等设施采取专项防护措施。房屋拆除施工危及周边安全的，应立即停工；采取相应整改措施并确认安全后，方可恢复施工。</w:t>
      </w:r>
    </w:p>
    <w:p w:rsidR="006A242D"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b/>
          <w:sz w:val="20"/>
          <w:szCs w:val="20"/>
        </w:rPr>
        <w:t xml:space="preserve">第十八条 </w:t>
      </w:r>
      <w:r w:rsidRPr="003B305C">
        <w:rPr>
          <w:rFonts w:ascii="微软雅黑" w:eastAsia="微软雅黑" w:hAnsi="微软雅黑" w:hint="eastAsia"/>
          <w:sz w:val="20"/>
          <w:szCs w:val="20"/>
        </w:rPr>
        <w:t>施工单位应按规定编制环境污染防治实施方案，切实做好房屋拆除作业现场扬尘、噪声等污染的防控，并接受建设行政主管部门及环保部门的监督管理。</w:t>
      </w:r>
    </w:p>
    <w:p w:rsidR="006A242D"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b/>
          <w:sz w:val="20"/>
          <w:szCs w:val="20"/>
        </w:rPr>
        <w:t>第十九条</w:t>
      </w:r>
      <w:r w:rsidRPr="003B305C">
        <w:rPr>
          <w:rFonts w:ascii="微软雅黑" w:eastAsia="微软雅黑" w:hAnsi="微软雅黑" w:hint="eastAsia"/>
          <w:sz w:val="20"/>
          <w:szCs w:val="20"/>
        </w:rPr>
        <w:t xml:space="preserve"> 监理单位应依法实施监理，并对房屋拆除工程安全生产承担监理责任。</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b/>
          <w:sz w:val="20"/>
          <w:szCs w:val="20"/>
        </w:rPr>
        <w:t xml:space="preserve">第二十条 </w:t>
      </w:r>
      <w:r w:rsidRPr="003B305C">
        <w:rPr>
          <w:rFonts w:ascii="微软雅黑" w:eastAsia="微软雅黑" w:hAnsi="微软雅黑" w:hint="eastAsia"/>
          <w:sz w:val="20"/>
          <w:szCs w:val="20"/>
        </w:rPr>
        <w:t>监理单位应对《房屋拆除施工组织方案》及《建筑废弃物减排及综合利用方案》进行审查，并督促施工单位按照方案实施。</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b/>
          <w:sz w:val="20"/>
          <w:szCs w:val="20"/>
        </w:rPr>
        <w:t xml:space="preserve">第二十一条 </w:t>
      </w:r>
      <w:r w:rsidRPr="003B305C">
        <w:rPr>
          <w:rFonts w:ascii="微软雅黑" w:eastAsia="微软雅黑" w:hAnsi="微软雅黑" w:hint="eastAsia"/>
          <w:sz w:val="20"/>
          <w:szCs w:val="20"/>
        </w:rPr>
        <w:t>监理应制定监理方案，对房屋拆除工程实施旁站监理。</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b/>
          <w:sz w:val="20"/>
          <w:szCs w:val="20"/>
        </w:rPr>
        <w:t>第二十二条</w:t>
      </w:r>
      <w:r w:rsidRPr="003B305C">
        <w:rPr>
          <w:rFonts w:ascii="微软雅黑" w:eastAsia="微软雅黑" w:hAnsi="微软雅黑"/>
          <w:sz w:val="20"/>
          <w:szCs w:val="20"/>
        </w:rPr>
        <w:t xml:space="preserve"> </w:t>
      </w:r>
      <w:r w:rsidRPr="003B305C">
        <w:rPr>
          <w:rFonts w:ascii="微软雅黑" w:eastAsia="微软雅黑" w:hAnsi="微软雅黑" w:hint="eastAsia"/>
          <w:sz w:val="20"/>
          <w:szCs w:val="20"/>
        </w:rPr>
        <w:t>监理过程中发现存在安全隐患的，监理单位应要求施工单位整改或停止施工，施工单位拒不整改或停止施工的，监理单位应及时向区建设行政主管部门报告。</w:t>
      </w:r>
    </w:p>
    <w:p w:rsidR="006A242D" w:rsidRPr="003B305C" w:rsidRDefault="006A242D" w:rsidP="006A242D">
      <w:pPr>
        <w:spacing w:line="520" w:lineRule="exact"/>
        <w:jc w:val="center"/>
        <w:rPr>
          <w:rFonts w:ascii="微软雅黑" w:eastAsia="微软雅黑" w:hAnsi="微软雅黑"/>
          <w:b/>
          <w:sz w:val="20"/>
          <w:szCs w:val="20"/>
        </w:rPr>
      </w:pPr>
      <w:r w:rsidRPr="003B305C">
        <w:rPr>
          <w:rFonts w:ascii="微软雅黑" w:eastAsia="微软雅黑" w:hAnsi="微软雅黑" w:hint="eastAsia"/>
          <w:b/>
          <w:sz w:val="20"/>
          <w:szCs w:val="20"/>
        </w:rPr>
        <w:t>第四章 建筑废弃物综合利用管理</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b/>
          <w:sz w:val="20"/>
          <w:szCs w:val="20"/>
        </w:rPr>
        <w:t>第二十三条</w:t>
      </w:r>
      <w:r w:rsidRPr="003B305C">
        <w:rPr>
          <w:rFonts w:ascii="微软雅黑" w:eastAsia="微软雅黑" w:hAnsi="微软雅黑" w:hint="eastAsia"/>
          <w:sz w:val="20"/>
          <w:szCs w:val="20"/>
        </w:rPr>
        <w:t xml:space="preserve"> 实行房屋拆除、建筑废弃物综合利用及清运一体化管理。房屋拆除工程承包单位应具有相应施工资质及建筑废弃物综合利用能力。不具备建筑废弃物综合利用能力的施工企业，应与具备</w:t>
      </w:r>
      <w:proofErr w:type="gramStart"/>
      <w:r w:rsidRPr="003B305C">
        <w:rPr>
          <w:rFonts w:ascii="微软雅黑" w:eastAsia="微软雅黑" w:hAnsi="微软雅黑" w:hint="eastAsia"/>
          <w:sz w:val="20"/>
          <w:szCs w:val="20"/>
        </w:rPr>
        <w:t>该能力</w:t>
      </w:r>
      <w:proofErr w:type="gramEnd"/>
      <w:r w:rsidRPr="003B305C">
        <w:rPr>
          <w:rFonts w:ascii="微软雅黑" w:eastAsia="微软雅黑" w:hAnsi="微软雅黑" w:hint="eastAsia"/>
          <w:sz w:val="20"/>
          <w:szCs w:val="20"/>
        </w:rPr>
        <w:t>的企业联合承包房屋拆除工程。</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sz w:val="20"/>
          <w:szCs w:val="20"/>
        </w:rPr>
        <w:t>建设单位应对承包单位的建筑废弃物综合利用业绩、设备和人员等情况进行核实。</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b/>
          <w:sz w:val="20"/>
          <w:szCs w:val="20"/>
        </w:rPr>
        <w:t>第二十四条</w:t>
      </w:r>
      <w:r w:rsidRPr="003B305C">
        <w:rPr>
          <w:rFonts w:ascii="微软雅黑" w:eastAsia="微软雅黑" w:hAnsi="微软雅黑" w:hint="eastAsia"/>
          <w:sz w:val="20"/>
          <w:szCs w:val="20"/>
        </w:rPr>
        <w:t xml:space="preserve"> 鼓励建筑废弃物现场处理利用。现场无法处理利用的，应运至建筑废弃物综合利用厂进行集中处理利用。</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sz w:val="20"/>
          <w:szCs w:val="20"/>
        </w:rPr>
        <w:t>无法再利用或再生利用的生活垃圾、工业垃圾、危险废弃物、有毒有害废弃物等，应按照相关法律的规定妥善处置。</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b/>
          <w:sz w:val="20"/>
          <w:szCs w:val="20"/>
        </w:rPr>
        <w:t>第二十五条</w:t>
      </w:r>
      <w:r w:rsidRPr="003B305C">
        <w:rPr>
          <w:rFonts w:ascii="微软雅黑" w:eastAsia="微软雅黑" w:hAnsi="微软雅黑" w:hint="eastAsia"/>
          <w:sz w:val="20"/>
          <w:szCs w:val="20"/>
        </w:rPr>
        <w:t xml:space="preserve"> 建筑废弃物的处理利用，应采取安全防护措施和环境污染防护措施。</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sz w:val="20"/>
          <w:szCs w:val="20"/>
        </w:rPr>
        <w:t>现场处理利用的，移动式现场处理设备应具有分拣、破碎、筛分、除尘等功能。处理能力应不小于</w:t>
      </w:r>
      <w:r w:rsidRPr="003B305C">
        <w:rPr>
          <w:rFonts w:ascii="微软雅黑" w:eastAsia="微软雅黑" w:hAnsi="微软雅黑"/>
          <w:sz w:val="20"/>
          <w:szCs w:val="20"/>
        </w:rPr>
        <w:t>1000</w:t>
      </w:r>
      <w:r w:rsidRPr="003B305C">
        <w:rPr>
          <w:rFonts w:ascii="微软雅黑" w:eastAsia="微软雅黑" w:hAnsi="微软雅黑" w:hint="eastAsia"/>
          <w:sz w:val="20"/>
          <w:szCs w:val="20"/>
        </w:rPr>
        <w:t>吨</w:t>
      </w:r>
      <w:r w:rsidRPr="003B305C">
        <w:rPr>
          <w:rFonts w:ascii="微软雅黑" w:eastAsia="微软雅黑" w:hAnsi="微软雅黑"/>
          <w:sz w:val="20"/>
          <w:szCs w:val="20"/>
        </w:rPr>
        <w:t>/</w:t>
      </w:r>
      <w:r w:rsidRPr="003B305C">
        <w:rPr>
          <w:rFonts w:ascii="微软雅黑" w:eastAsia="微软雅黑" w:hAnsi="微软雅黑" w:hint="eastAsia"/>
          <w:sz w:val="20"/>
          <w:szCs w:val="20"/>
        </w:rPr>
        <w:t>天，资源化利用率≥</w:t>
      </w:r>
      <w:r w:rsidRPr="003B305C">
        <w:rPr>
          <w:rFonts w:ascii="微软雅黑" w:eastAsia="微软雅黑" w:hAnsi="微软雅黑"/>
          <w:sz w:val="20"/>
          <w:szCs w:val="20"/>
        </w:rPr>
        <w:t>95%</w:t>
      </w:r>
      <w:r w:rsidRPr="003B305C">
        <w:rPr>
          <w:rFonts w:ascii="微软雅黑" w:eastAsia="微软雅黑" w:hAnsi="微软雅黑" w:hint="eastAsia"/>
          <w:sz w:val="20"/>
          <w:szCs w:val="20"/>
        </w:rPr>
        <w:t>。</w:t>
      </w:r>
    </w:p>
    <w:p w:rsidR="006A242D" w:rsidRPr="003B305C" w:rsidRDefault="006A242D" w:rsidP="006A242D">
      <w:pPr>
        <w:spacing w:line="520" w:lineRule="exact"/>
        <w:ind w:firstLineChars="200" w:firstLine="400"/>
        <w:rPr>
          <w:rFonts w:ascii="微软雅黑" w:eastAsia="微软雅黑" w:hAnsi="微软雅黑"/>
          <w:sz w:val="20"/>
          <w:szCs w:val="20"/>
        </w:rPr>
      </w:pPr>
      <w:proofErr w:type="gramStart"/>
      <w:r w:rsidRPr="003B305C">
        <w:rPr>
          <w:rFonts w:ascii="微软雅黑" w:eastAsia="微软雅黑" w:hAnsi="微软雅黑" w:hint="eastAsia"/>
          <w:sz w:val="20"/>
          <w:szCs w:val="20"/>
        </w:rPr>
        <w:t>固定厂</w:t>
      </w:r>
      <w:proofErr w:type="gramEnd"/>
      <w:r w:rsidRPr="003B305C">
        <w:rPr>
          <w:rFonts w:ascii="微软雅黑" w:eastAsia="微软雅黑" w:hAnsi="微软雅黑" w:hint="eastAsia"/>
          <w:sz w:val="20"/>
          <w:szCs w:val="20"/>
        </w:rPr>
        <w:t>处理利用的，处理能力应不小于100万吨/年，资源化利用率≥95%。</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b/>
          <w:sz w:val="20"/>
          <w:szCs w:val="20"/>
        </w:rPr>
        <w:t>第二十六条</w:t>
      </w:r>
      <w:r w:rsidRPr="003B305C">
        <w:rPr>
          <w:rFonts w:ascii="微软雅黑" w:eastAsia="微软雅黑" w:hAnsi="微软雅黑" w:hint="eastAsia"/>
          <w:sz w:val="20"/>
          <w:szCs w:val="20"/>
        </w:rPr>
        <w:t xml:space="preserve"> 建筑废弃物的运输应遵守相关运输法律规定。</w:t>
      </w:r>
    </w:p>
    <w:p w:rsidR="006A242D" w:rsidRPr="003B305C" w:rsidRDefault="006A242D" w:rsidP="006A242D">
      <w:pPr>
        <w:spacing w:line="520" w:lineRule="exact"/>
        <w:jc w:val="center"/>
        <w:rPr>
          <w:rFonts w:ascii="微软雅黑" w:eastAsia="微软雅黑" w:hAnsi="微软雅黑"/>
          <w:b/>
          <w:sz w:val="20"/>
          <w:szCs w:val="20"/>
        </w:rPr>
      </w:pPr>
      <w:r w:rsidRPr="003B305C">
        <w:rPr>
          <w:rFonts w:ascii="微软雅黑" w:eastAsia="微软雅黑" w:hAnsi="微软雅黑" w:hint="eastAsia"/>
          <w:b/>
          <w:sz w:val="20"/>
          <w:szCs w:val="20"/>
        </w:rPr>
        <w:lastRenderedPageBreak/>
        <w:t>第五章  附则</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b/>
          <w:sz w:val="20"/>
          <w:szCs w:val="20"/>
        </w:rPr>
        <w:t>第二十七条</w:t>
      </w:r>
      <w:r w:rsidRPr="003B305C">
        <w:rPr>
          <w:rFonts w:ascii="微软雅黑" w:eastAsia="微软雅黑" w:hAnsi="微软雅黑" w:hint="eastAsia"/>
          <w:sz w:val="20"/>
          <w:szCs w:val="20"/>
        </w:rPr>
        <w:t xml:space="preserve"> 各区建设行政主管部门、规划国土、环保、城管、交通运输等部门应对房屋拆除活动及其建筑废弃物综合利用情况进行监督检查，发现违法行为的，按照有关规定进行查处。</w:t>
      </w:r>
    </w:p>
    <w:p w:rsidR="006A242D" w:rsidRPr="003B305C"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b/>
          <w:sz w:val="20"/>
          <w:szCs w:val="20"/>
        </w:rPr>
        <w:t>第二十八条</w:t>
      </w:r>
      <w:r w:rsidRPr="003B305C">
        <w:rPr>
          <w:rFonts w:ascii="微软雅黑" w:eastAsia="微软雅黑" w:hAnsi="微软雅黑" w:hint="eastAsia"/>
          <w:sz w:val="20"/>
          <w:szCs w:val="20"/>
        </w:rPr>
        <w:t xml:space="preserve"> 各区可结合工作实际，制定本区房屋拆除工程管理的实施细则。</w:t>
      </w:r>
    </w:p>
    <w:p w:rsidR="002953FC" w:rsidRPr="00201385" w:rsidRDefault="006A242D" w:rsidP="006A242D">
      <w:pPr>
        <w:spacing w:line="520" w:lineRule="exact"/>
        <w:ind w:firstLineChars="200" w:firstLine="400"/>
        <w:rPr>
          <w:rFonts w:ascii="微软雅黑" w:eastAsia="微软雅黑" w:hAnsi="微软雅黑"/>
          <w:sz w:val="20"/>
          <w:szCs w:val="20"/>
        </w:rPr>
      </w:pPr>
      <w:r w:rsidRPr="003B305C">
        <w:rPr>
          <w:rFonts w:ascii="微软雅黑" w:eastAsia="微软雅黑" w:hAnsi="微软雅黑" w:hint="eastAsia"/>
          <w:b/>
          <w:sz w:val="20"/>
          <w:szCs w:val="20"/>
        </w:rPr>
        <w:t xml:space="preserve">第二十九条 </w:t>
      </w:r>
      <w:r w:rsidRPr="003B305C">
        <w:rPr>
          <w:rFonts w:ascii="微软雅黑" w:eastAsia="微软雅黑" w:hAnsi="微软雅黑" w:hint="eastAsia"/>
          <w:sz w:val="20"/>
          <w:szCs w:val="20"/>
        </w:rPr>
        <w:t>本办法自公布之日起施行，有效期5年。</w:t>
      </w:r>
      <w:r w:rsidR="000A0486">
        <w:rPr>
          <w:rFonts w:ascii="微软雅黑" w:eastAsia="微软雅黑" w:hAnsi="微软雅黑" w:hint="eastAsia"/>
          <w:sz w:val="20"/>
          <w:szCs w:val="20"/>
        </w:rPr>
        <w:t xml:space="preserve"> </w:t>
      </w:r>
    </w:p>
    <w:sectPr w:rsidR="002953FC" w:rsidRPr="00201385" w:rsidSect="00670E97">
      <w:headerReference w:type="default" r:id="rId10"/>
      <w:footerReference w:type="default" r:id="rId11"/>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32F" w:rsidRDefault="0017632F" w:rsidP="0082787A">
      <w:r>
        <w:separator/>
      </w:r>
    </w:p>
  </w:endnote>
  <w:endnote w:type="continuationSeparator" w:id="0">
    <w:p w:rsidR="0017632F" w:rsidRDefault="0017632F" w:rsidP="0082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28" w:rsidRDefault="00C43C28" w:rsidP="00C43C28">
    <w:pPr>
      <w:pStyle w:val="a6"/>
      <w:ind w:firstLineChars="3600" w:firstLine="6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32F" w:rsidRDefault="0017632F" w:rsidP="0082787A">
      <w:r>
        <w:separator/>
      </w:r>
    </w:p>
  </w:footnote>
  <w:footnote w:type="continuationSeparator" w:id="0">
    <w:p w:rsidR="0017632F" w:rsidRDefault="0017632F" w:rsidP="0082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E97" w:rsidRDefault="00670E97" w:rsidP="00670E97">
    <w:pPr>
      <w:pStyle w:val="a5"/>
      <w:jc w:val="left"/>
    </w:pPr>
    <w:r>
      <w:rPr>
        <w:noProof/>
      </w:rPr>
      <w:drawing>
        <wp:inline distT="0" distB="0" distL="0" distR="0" wp14:anchorId="76C7C327" wp14:editId="6896967E">
          <wp:extent cx="574040" cy="361315"/>
          <wp:effectExtent l="0" t="0" r="0" b="635"/>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666" t="41537"/>
                  <a:stretch>
                    <a:fillRect/>
                  </a:stretch>
                </pic:blipFill>
                <pic:spPr bwMode="auto">
                  <a:xfrm>
                    <a:off x="0" y="0"/>
                    <a:ext cx="574040" cy="361315"/>
                  </a:xfrm>
                  <a:prstGeom prst="rect">
                    <a:avLst/>
                  </a:prstGeom>
                  <a:noFill/>
                  <a:ln>
                    <a:noFill/>
                  </a:ln>
                </pic:spPr>
              </pic:pic>
            </a:graphicData>
          </a:graphic>
        </wp:inline>
      </w:drawing>
    </w:r>
  </w:p>
  <w:p w:rsidR="00670E97" w:rsidRDefault="00670E97" w:rsidP="00670E97">
    <w:pPr>
      <w:pStyle w:val="a5"/>
      <w:wordWrap w:val="0"/>
      <w:jc w:val="right"/>
    </w:pPr>
    <w:r>
      <w:rPr>
        <w:rFonts w:ascii="微软雅黑" w:eastAsia="微软雅黑" w:hAnsi="微软雅黑" w:hint="eastAsia"/>
        <w:color w:val="595959" w:themeColor="text1" w:themeTint="A6"/>
        <w:sz w:val="15"/>
        <w:szCs w:val="15"/>
      </w:rPr>
      <w:t>第二篇 城市更新操作流程</w:t>
    </w:r>
  </w:p>
  <w:p w:rsidR="004D7B69" w:rsidRPr="00670E97" w:rsidRDefault="004D7B69" w:rsidP="00670E9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ind w:left="391" w:hanging="420"/>
      </w:pPr>
    </w:lvl>
    <w:lvl w:ilvl="1">
      <w:start w:val="1"/>
      <w:numFmt w:val="lowerLetter"/>
      <w:lvlText w:val="%2)"/>
      <w:lvlJc w:val="left"/>
      <w:pPr>
        <w:ind w:left="811" w:hanging="420"/>
      </w:pPr>
    </w:lvl>
    <w:lvl w:ilvl="2">
      <w:start w:val="1"/>
      <w:numFmt w:val="lowerRoman"/>
      <w:lvlText w:val="%3."/>
      <w:lvlJc w:val="right"/>
      <w:pPr>
        <w:ind w:left="1231" w:hanging="420"/>
      </w:pPr>
    </w:lvl>
    <w:lvl w:ilvl="3">
      <w:start w:val="1"/>
      <w:numFmt w:val="decimal"/>
      <w:lvlText w:val="%4."/>
      <w:lvlJc w:val="left"/>
      <w:pPr>
        <w:ind w:left="1651" w:hanging="420"/>
      </w:pPr>
    </w:lvl>
    <w:lvl w:ilvl="4">
      <w:start w:val="1"/>
      <w:numFmt w:val="lowerLetter"/>
      <w:lvlText w:val="%5)"/>
      <w:lvlJc w:val="left"/>
      <w:pPr>
        <w:ind w:left="2071" w:hanging="420"/>
      </w:pPr>
    </w:lvl>
    <w:lvl w:ilvl="5">
      <w:start w:val="1"/>
      <w:numFmt w:val="lowerRoman"/>
      <w:lvlText w:val="%6."/>
      <w:lvlJc w:val="right"/>
      <w:pPr>
        <w:ind w:left="2491" w:hanging="420"/>
      </w:pPr>
    </w:lvl>
    <w:lvl w:ilvl="6">
      <w:start w:val="1"/>
      <w:numFmt w:val="decimal"/>
      <w:lvlText w:val="%7."/>
      <w:lvlJc w:val="left"/>
      <w:pPr>
        <w:ind w:left="2911" w:hanging="420"/>
      </w:pPr>
    </w:lvl>
    <w:lvl w:ilvl="7">
      <w:start w:val="1"/>
      <w:numFmt w:val="lowerLetter"/>
      <w:lvlText w:val="%8)"/>
      <w:lvlJc w:val="left"/>
      <w:pPr>
        <w:ind w:left="3331" w:hanging="420"/>
      </w:pPr>
    </w:lvl>
    <w:lvl w:ilvl="8">
      <w:start w:val="1"/>
      <w:numFmt w:val="lowerRoman"/>
      <w:lvlText w:val="%9."/>
      <w:lvlJc w:val="right"/>
      <w:pPr>
        <w:ind w:left="3751"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5"/>
    <w:multiLevelType w:val="multilevel"/>
    <w:tmpl w:val="0000000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00"/>
        </w:tabs>
        <w:ind w:left="1200" w:hanging="360"/>
      </w:pPr>
      <w:rPr>
        <w:rFonts w:hint="default"/>
      </w:rPr>
    </w:lvl>
    <w:lvl w:ilvl="3">
      <w:start w:val="2"/>
      <w:numFmt w:val="japaneseCounting"/>
      <w:lvlText w:val="%4、"/>
      <w:lvlJc w:val="left"/>
      <w:pPr>
        <w:ind w:left="1710" w:hanging="450"/>
      </w:pPr>
      <w:rPr>
        <w:rFonts w:cs="Times New Roman"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2"/>
    <w:multiLevelType w:val="multilevel"/>
    <w:tmpl w:val="00000012"/>
    <w:lvl w:ilvl="0">
      <w:start w:val="1"/>
      <w:numFmt w:val="decimal"/>
      <w:lvlText w:val="%1）"/>
      <w:lvlJc w:val="left"/>
      <w:pPr>
        <w:tabs>
          <w:tab w:val="num" w:pos="420"/>
        </w:tabs>
        <w:ind w:left="420" w:hanging="420"/>
      </w:pPr>
      <w:rPr>
        <w:rFonts w:ascii="宋体" w:eastAsia="宋体" w:hAnsi="宋体"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5"/>
    <w:multiLevelType w:val="multilevel"/>
    <w:tmpl w:val="00000015"/>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480"/>
        </w:tabs>
        <w:ind w:left="480" w:hanging="420"/>
      </w:pPr>
    </w:lvl>
    <w:lvl w:ilvl="2">
      <w:start w:val="1"/>
      <w:numFmt w:val="lowerRoman"/>
      <w:lvlText w:val="%3."/>
      <w:lvlJc w:val="right"/>
      <w:pPr>
        <w:tabs>
          <w:tab w:val="num" w:pos="900"/>
        </w:tabs>
        <w:ind w:left="900" w:hanging="420"/>
      </w:pPr>
    </w:lvl>
    <w:lvl w:ilvl="3">
      <w:start w:val="1"/>
      <w:numFmt w:val="decimal"/>
      <w:lvlText w:val="%4."/>
      <w:lvlJc w:val="left"/>
      <w:pPr>
        <w:tabs>
          <w:tab w:val="num" w:pos="1320"/>
        </w:tabs>
        <w:ind w:left="1320" w:hanging="420"/>
      </w:pPr>
    </w:lvl>
    <w:lvl w:ilvl="4">
      <w:start w:val="1"/>
      <w:numFmt w:val="lowerLetter"/>
      <w:lvlText w:val="%5)"/>
      <w:lvlJc w:val="left"/>
      <w:pPr>
        <w:tabs>
          <w:tab w:val="num" w:pos="1740"/>
        </w:tabs>
        <w:ind w:left="1740" w:hanging="420"/>
      </w:pPr>
    </w:lvl>
    <w:lvl w:ilvl="5">
      <w:start w:val="1"/>
      <w:numFmt w:val="lowerRoman"/>
      <w:lvlText w:val="%6."/>
      <w:lvlJc w:val="right"/>
      <w:pPr>
        <w:tabs>
          <w:tab w:val="num" w:pos="2160"/>
        </w:tabs>
        <w:ind w:left="2160" w:hanging="420"/>
      </w:pPr>
    </w:lvl>
    <w:lvl w:ilvl="6">
      <w:start w:val="1"/>
      <w:numFmt w:val="decimal"/>
      <w:lvlText w:val="%7."/>
      <w:lvlJc w:val="left"/>
      <w:pPr>
        <w:tabs>
          <w:tab w:val="num" w:pos="2580"/>
        </w:tabs>
        <w:ind w:left="2580" w:hanging="420"/>
      </w:pPr>
    </w:lvl>
    <w:lvl w:ilvl="7">
      <w:start w:val="1"/>
      <w:numFmt w:val="lowerLetter"/>
      <w:lvlText w:val="%8)"/>
      <w:lvlJc w:val="left"/>
      <w:pPr>
        <w:tabs>
          <w:tab w:val="num" w:pos="3000"/>
        </w:tabs>
        <w:ind w:left="3000" w:hanging="420"/>
      </w:pPr>
    </w:lvl>
    <w:lvl w:ilvl="8">
      <w:start w:val="1"/>
      <w:numFmt w:val="lowerRoman"/>
      <w:lvlText w:val="%9."/>
      <w:lvlJc w:val="right"/>
      <w:pPr>
        <w:tabs>
          <w:tab w:val="num" w:pos="3420"/>
        </w:tabs>
        <w:ind w:left="3420" w:hanging="420"/>
      </w:pPr>
    </w:lvl>
  </w:abstractNum>
  <w:abstractNum w:abstractNumId="5">
    <w:nsid w:val="038A6208"/>
    <w:multiLevelType w:val="hybridMultilevel"/>
    <w:tmpl w:val="E27A0B62"/>
    <w:lvl w:ilvl="0" w:tplc="AE78E48E">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09040130"/>
    <w:multiLevelType w:val="hybridMultilevel"/>
    <w:tmpl w:val="DD42D452"/>
    <w:lvl w:ilvl="0" w:tplc="27486980">
      <w:start w:val="1"/>
      <w:numFmt w:val="decimal"/>
      <w:lvlText w:val="（%1）"/>
      <w:lvlJc w:val="left"/>
      <w:pPr>
        <w:ind w:left="1560" w:hanging="108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0C4975D4"/>
    <w:multiLevelType w:val="hybridMultilevel"/>
    <w:tmpl w:val="686EA15E"/>
    <w:lvl w:ilvl="0" w:tplc="C07C0BD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07D4AAA"/>
    <w:multiLevelType w:val="hybridMultilevel"/>
    <w:tmpl w:val="C0ECB676"/>
    <w:lvl w:ilvl="0" w:tplc="7402CB0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4C337B1"/>
    <w:multiLevelType w:val="hybridMultilevel"/>
    <w:tmpl w:val="2990E5D4"/>
    <w:lvl w:ilvl="0" w:tplc="AE8CA8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4FD5278"/>
    <w:multiLevelType w:val="hybridMultilevel"/>
    <w:tmpl w:val="269C8A8A"/>
    <w:lvl w:ilvl="0" w:tplc="D6E469C4">
      <w:start w:val="1"/>
      <w:numFmt w:val="japaneseCounting"/>
      <w:lvlText w:val="（%1）"/>
      <w:lvlJc w:val="left"/>
      <w:pPr>
        <w:ind w:left="1110" w:hanging="720"/>
      </w:pPr>
      <w:rPr>
        <w:rFonts w:hint="default"/>
      </w:rPr>
    </w:lvl>
    <w:lvl w:ilvl="1" w:tplc="04090019" w:tentative="1">
      <w:start w:val="1"/>
      <w:numFmt w:val="lowerLetter"/>
      <w:lvlText w:val="%2)"/>
      <w:lvlJc w:val="left"/>
      <w:pPr>
        <w:ind w:left="1230" w:hanging="420"/>
      </w:pPr>
    </w:lvl>
    <w:lvl w:ilvl="2" w:tplc="0409001B" w:tentative="1">
      <w:start w:val="1"/>
      <w:numFmt w:val="lowerRoman"/>
      <w:lvlText w:val="%3."/>
      <w:lvlJc w:val="right"/>
      <w:pPr>
        <w:ind w:left="1650" w:hanging="420"/>
      </w:pPr>
    </w:lvl>
    <w:lvl w:ilvl="3" w:tplc="0409000F" w:tentative="1">
      <w:start w:val="1"/>
      <w:numFmt w:val="decimal"/>
      <w:lvlText w:val="%4."/>
      <w:lvlJc w:val="left"/>
      <w:pPr>
        <w:ind w:left="2070" w:hanging="420"/>
      </w:pPr>
    </w:lvl>
    <w:lvl w:ilvl="4" w:tplc="04090019" w:tentative="1">
      <w:start w:val="1"/>
      <w:numFmt w:val="lowerLetter"/>
      <w:lvlText w:val="%5)"/>
      <w:lvlJc w:val="left"/>
      <w:pPr>
        <w:ind w:left="2490" w:hanging="420"/>
      </w:pPr>
    </w:lvl>
    <w:lvl w:ilvl="5" w:tplc="0409001B" w:tentative="1">
      <w:start w:val="1"/>
      <w:numFmt w:val="lowerRoman"/>
      <w:lvlText w:val="%6."/>
      <w:lvlJc w:val="right"/>
      <w:pPr>
        <w:ind w:left="2910" w:hanging="420"/>
      </w:pPr>
    </w:lvl>
    <w:lvl w:ilvl="6" w:tplc="0409000F" w:tentative="1">
      <w:start w:val="1"/>
      <w:numFmt w:val="decimal"/>
      <w:lvlText w:val="%7."/>
      <w:lvlJc w:val="left"/>
      <w:pPr>
        <w:ind w:left="3330" w:hanging="420"/>
      </w:pPr>
    </w:lvl>
    <w:lvl w:ilvl="7" w:tplc="04090019" w:tentative="1">
      <w:start w:val="1"/>
      <w:numFmt w:val="lowerLetter"/>
      <w:lvlText w:val="%8)"/>
      <w:lvlJc w:val="left"/>
      <w:pPr>
        <w:ind w:left="3750" w:hanging="420"/>
      </w:pPr>
    </w:lvl>
    <w:lvl w:ilvl="8" w:tplc="0409001B" w:tentative="1">
      <w:start w:val="1"/>
      <w:numFmt w:val="lowerRoman"/>
      <w:lvlText w:val="%9."/>
      <w:lvlJc w:val="right"/>
      <w:pPr>
        <w:ind w:left="4170" w:hanging="420"/>
      </w:pPr>
    </w:lvl>
  </w:abstractNum>
  <w:abstractNum w:abstractNumId="11">
    <w:nsid w:val="21F902AD"/>
    <w:multiLevelType w:val="hybridMultilevel"/>
    <w:tmpl w:val="65CA8D7E"/>
    <w:lvl w:ilvl="0" w:tplc="0D72169A">
      <w:start w:val="1"/>
      <w:numFmt w:val="decimal"/>
      <w:lvlText w:val="%1）"/>
      <w:lvlJc w:val="left"/>
      <w:pPr>
        <w:ind w:left="360" w:hanging="360"/>
      </w:pPr>
      <w:rPr>
        <w:rFonts w:ascii="宋体" w:eastAsia="Times New Roman" w:hAnsi="宋体" w:hint="eastAsia"/>
        <w:b/>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2731423C"/>
    <w:multiLevelType w:val="hybridMultilevel"/>
    <w:tmpl w:val="6F163BAA"/>
    <w:lvl w:ilvl="0" w:tplc="5E44B0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2E471981"/>
    <w:multiLevelType w:val="hybridMultilevel"/>
    <w:tmpl w:val="26BC7480"/>
    <w:lvl w:ilvl="0" w:tplc="66368022">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4">
    <w:nsid w:val="39CC7641"/>
    <w:multiLevelType w:val="hybridMultilevel"/>
    <w:tmpl w:val="388E11E8"/>
    <w:lvl w:ilvl="0" w:tplc="EBD4D56C">
      <w:start w:val="1"/>
      <w:numFmt w:val="japaneseCounting"/>
      <w:lvlText w:val="第%1章"/>
      <w:lvlJc w:val="left"/>
      <w:pPr>
        <w:ind w:left="1485" w:hanging="1485"/>
      </w:pPr>
      <w:rPr>
        <w:rFonts w:hint="default"/>
        <w:b/>
        <w:i w:val="0"/>
        <w:sz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18779B3"/>
    <w:multiLevelType w:val="hybridMultilevel"/>
    <w:tmpl w:val="7ECE2FCE"/>
    <w:lvl w:ilvl="0" w:tplc="B672E9D6">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6">
    <w:nsid w:val="52C77404"/>
    <w:multiLevelType w:val="hybridMultilevel"/>
    <w:tmpl w:val="B18E2916"/>
    <w:lvl w:ilvl="0" w:tplc="F7BC78D2">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nsid w:val="554F78C7"/>
    <w:multiLevelType w:val="hybridMultilevel"/>
    <w:tmpl w:val="A0E62D48"/>
    <w:lvl w:ilvl="0" w:tplc="70329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FF453EE"/>
    <w:multiLevelType w:val="hybridMultilevel"/>
    <w:tmpl w:val="1C2E574E"/>
    <w:lvl w:ilvl="0" w:tplc="46F0DF4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4A43039"/>
    <w:multiLevelType w:val="hybridMultilevel"/>
    <w:tmpl w:val="4FAC0BE8"/>
    <w:lvl w:ilvl="0" w:tplc="FE5E21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6EF873AC"/>
    <w:multiLevelType w:val="hybridMultilevel"/>
    <w:tmpl w:val="F07E9E36"/>
    <w:lvl w:ilvl="0" w:tplc="8F369D0E">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5411407"/>
    <w:multiLevelType w:val="hybridMultilevel"/>
    <w:tmpl w:val="2248A87E"/>
    <w:lvl w:ilvl="0" w:tplc="68F8723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7AAF62C6"/>
    <w:multiLevelType w:val="hybridMultilevel"/>
    <w:tmpl w:val="C4627BA4"/>
    <w:lvl w:ilvl="0" w:tplc="B6685888">
      <w:start w:val="1"/>
      <w:numFmt w:val="japaneseCounting"/>
      <w:lvlText w:val="第%1章"/>
      <w:lvlJc w:val="left"/>
      <w:pPr>
        <w:ind w:left="1929" w:hanging="79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17"/>
  </w:num>
  <w:num w:numId="2">
    <w:abstractNumId w:val="1"/>
  </w:num>
  <w:num w:numId="3">
    <w:abstractNumId w:val="2"/>
  </w:num>
  <w:num w:numId="4">
    <w:abstractNumId w:val="4"/>
  </w:num>
  <w:num w:numId="5">
    <w:abstractNumId w:val="3"/>
  </w:num>
  <w:num w:numId="6">
    <w:abstractNumId w:val="0"/>
  </w:num>
  <w:num w:numId="7">
    <w:abstractNumId w:val="18"/>
  </w:num>
  <w:num w:numId="8">
    <w:abstractNumId w:val="7"/>
  </w:num>
  <w:num w:numId="9">
    <w:abstractNumId w:val="19"/>
  </w:num>
  <w:num w:numId="10">
    <w:abstractNumId w:val="16"/>
  </w:num>
  <w:num w:numId="11">
    <w:abstractNumId w:val="21"/>
  </w:num>
  <w:num w:numId="12">
    <w:abstractNumId w:val="12"/>
  </w:num>
  <w:num w:numId="13">
    <w:abstractNumId w:val="6"/>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5"/>
  </w:num>
  <w:num w:numId="18">
    <w:abstractNumId w:val="5"/>
  </w:num>
  <w:num w:numId="19">
    <w:abstractNumId w:val="1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04F82"/>
    <w:rsid w:val="00021A87"/>
    <w:rsid w:val="00080FE1"/>
    <w:rsid w:val="000A0486"/>
    <w:rsid w:val="000B478B"/>
    <w:rsid w:val="00125082"/>
    <w:rsid w:val="0014354E"/>
    <w:rsid w:val="001555DB"/>
    <w:rsid w:val="0017632F"/>
    <w:rsid w:val="00186459"/>
    <w:rsid w:val="001A2CE0"/>
    <w:rsid w:val="001A5BA5"/>
    <w:rsid w:val="001B25E1"/>
    <w:rsid w:val="00201385"/>
    <w:rsid w:val="00231138"/>
    <w:rsid w:val="002953FC"/>
    <w:rsid w:val="002A20E2"/>
    <w:rsid w:val="002D6CA0"/>
    <w:rsid w:val="003656F0"/>
    <w:rsid w:val="003F1245"/>
    <w:rsid w:val="0048555E"/>
    <w:rsid w:val="004D7B69"/>
    <w:rsid w:val="005305BA"/>
    <w:rsid w:val="005A6DB4"/>
    <w:rsid w:val="005C7C12"/>
    <w:rsid w:val="005D62A8"/>
    <w:rsid w:val="00644100"/>
    <w:rsid w:val="00670E97"/>
    <w:rsid w:val="006A242D"/>
    <w:rsid w:val="006D62B0"/>
    <w:rsid w:val="00741E37"/>
    <w:rsid w:val="00747468"/>
    <w:rsid w:val="00750387"/>
    <w:rsid w:val="007B7DE8"/>
    <w:rsid w:val="007D292E"/>
    <w:rsid w:val="007E10E3"/>
    <w:rsid w:val="0082787A"/>
    <w:rsid w:val="008306ED"/>
    <w:rsid w:val="00834074"/>
    <w:rsid w:val="00876E95"/>
    <w:rsid w:val="008E29B9"/>
    <w:rsid w:val="008E7367"/>
    <w:rsid w:val="00922831"/>
    <w:rsid w:val="009C3BBC"/>
    <w:rsid w:val="009D3553"/>
    <w:rsid w:val="00A2308B"/>
    <w:rsid w:val="00A625A1"/>
    <w:rsid w:val="00AA57E8"/>
    <w:rsid w:val="00AC3379"/>
    <w:rsid w:val="00AC4F1F"/>
    <w:rsid w:val="00AD6AA5"/>
    <w:rsid w:val="00B01CC5"/>
    <w:rsid w:val="00BD02E0"/>
    <w:rsid w:val="00C43C28"/>
    <w:rsid w:val="00C66CF9"/>
    <w:rsid w:val="00C6704B"/>
    <w:rsid w:val="00CF4BF3"/>
    <w:rsid w:val="00D83410"/>
    <w:rsid w:val="00D940FA"/>
    <w:rsid w:val="00D96622"/>
    <w:rsid w:val="00E12F4E"/>
    <w:rsid w:val="00F15316"/>
    <w:rsid w:val="00F87F63"/>
    <w:rsid w:val="00FA528A"/>
    <w:rsid w:val="00FB3FEC"/>
    <w:rsid w:val="00FC177A"/>
    <w:rsid w:val="201E1886"/>
    <w:rsid w:val="35B04F82"/>
    <w:rsid w:val="3DFE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99"/>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 w:type="character" w:styleId="af5">
    <w:name w:val="Hyperlink"/>
    <w:basedOn w:val="a0"/>
    <w:rsid w:val="002013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99"/>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 w:type="character" w:styleId="af5">
    <w:name w:val="Hyperlink"/>
    <w:basedOn w:val="a0"/>
    <w:rsid w:val="002013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898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2EAEBE-189B-4CB6-8C87-AC1CB991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515</Words>
  <Characters>2941</Characters>
  <Application>Microsoft Office Word</Application>
  <DocSecurity>0</DocSecurity>
  <Lines>24</Lines>
  <Paragraphs>6</Paragraphs>
  <ScaleCrop>false</ScaleCrop>
  <Company>Microsoft</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yujing</dc:creator>
  <cp:lastModifiedBy>Administrator</cp:lastModifiedBy>
  <cp:revision>3</cp:revision>
  <cp:lastPrinted>2018-08-13T01:53:00Z</cp:lastPrinted>
  <dcterms:created xsi:type="dcterms:W3CDTF">2018-08-14T12:39:00Z</dcterms:created>
  <dcterms:modified xsi:type="dcterms:W3CDTF">2018-08-16T06:47:00Z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