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16" w:rsidRDefault="00C73316" w:rsidP="00C73316">
      <w:pPr>
        <w:pStyle w:val="Default"/>
      </w:pPr>
    </w:p>
    <w:p w:rsidR="00AE64A3" w:rsidRPr="00D9150C" w:rsidRDefault="00C73316" w:rsidP="00C73316">
      <w:pPr>
        <w:pStyle w:val="Default"/>
        <w:jc w:val="center"/>
        <w:rPr>
          <w:rFonts w:asciiTheme="minorEastAsia" w:hAnsiTheme="minorEastAsia"/>
          <w:b/>
          <w:sz w:val="30"/>
          <w:szCs w:val="30"/>
        </w:rPr>
      </w:pPr>
      <w:r w:rsidRPr="00D9150C">
        <w:rPr>
          <w:rFonts w:asciiTheme="minorEastAsia" w:hAnsiTheme="minorEastAsia"/>
          <w:b/>
          <w:sz w:val="30"/>
          <w:szCs w:val="30"/>
        </w:rPr>
        <w:t>《深圳市城市规划标准与</w:t>
      </w:r>
      <w:bookmarkStart w:id="0" w:name="_GoBack"/>
      <w:bookmarkEnd w:id="0"/>
      <w:r w:rsidRPr="00D9150C">
        <w:rPr>
          <w:rFonts w:asciiTheme="minorEastAsia" w:hAnsiTheme="minorEastAsia"/>
          <w:b/>
          <w:sz w:val="30"/>
          <w:szCs w:val="30"/>
        </w:rPr>
        <w:t>准则》局部修订</w:t>
      </w:r>
      <w:r w:rsidRPr="00B61436">
        <w:rPr>
          <w:rFonts w:asciiTheme="minorEastAsia" w:hAnsiTheme="minorEastAsia"/>
          <w:b/>
          <w:sz w:val="30"/>
          <w:szCs w:val="30"/>
        </w:rPr>
        <w:t>（</w:t>
      </w:r>
      <w:r w:rsidRPr="00B61436">
        <w:rPr>
          <w:rFonts w:asciiTheme="minorEastAsia" w:hAnsiTheme="minorEastAsia" w:hint="eastAsia"/>
          <w:b/>
          <w:sz w:val="30"/>
          <w:szCs w:val="30"/>
        </w:rPr>
        <w:t>科研用地</w:t>
      </w:r>
      <w:r w:rsidRPr="00B61436">
        <w:rPr>
          <w:rFonts w:asciiTheme="minorEastAsia" w:hAnsiTheme="minorEastAsia"/>
          <w:b/>
          <w:sz w:val="30"/>
          <w:szCs w:val="30"/>
        </w:rPr>
        <w:t>）</w:t>
      </w:r>
      <w:r w:rsidRPr="00D9150C">
        <w:rPr>
          <w:rFonts w:asciiTheme="minorEastAsia" w:hAnsiTheme="minorEastAsia"/>
          <w:b/>
          <w:sz w:val="30"/>
          <w:szCs w:val="30"/>
        </w:rPr>
        <w:t>对照表——条文</w:t>
      </w:r>
    </w:p>
    <w:p w:rsidR="00C73316" w:rsidRDefault="00C73316"/>
    <w:tbl>
      <w:tblPr>
        <w:tblStyle w:val="a3"/>
        <w:tblW w:w="20129" w:type="dxa"/>
        <w:tblInd w:w="675" w:type="dxa"/>
        <w:tblLook w:val="04A0" w:firstRow="1" w:lastRow="0" w:firstColumn="1" w:lastColumn="0" w:noHBand="0" w:noVBand="1"/>
      </w:tblPr>
      <w:tblGrid>
        <w:gridCol w:w="9066"/>
        <w:gridCol w:w="11063"/>
      </w:tblGrid>
      <w:tr w:rsidR="000D7AA1" w:rsidTr="004E0BA9">
        <w:tc>
          <w:tcPr>
            <w:tcW w:w="8916" w:type="dxa"/>
            <w:shd w:val="clear" w:color="auto" w:fill="95DD9F" w:themeFill="background1" w:themeFillShade="D9"/>
          </w:tcPr>
          <w:p w:rsidR="000D7AA1" w:rsidRPr="00A41DCE" w:rsidRDefault="000D7AA1" w:rsidP="005D67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1DCE">
              <w:rPr>
                <w:rFonts w:ascii="黑体" w:eastAsia="黑体" w:hAnsi="黑体" w:hint="eastAsia"/>
                <w:sz w:val="28"/>
                <w:szCs w:val="28"/>
              </w:rPr>
              <w:t>《深标》（201</w:t>
            </w:r>
            <w:r w:rsidR="005D67C4"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Pr="00A41DCE">
              <w:rPr>
                <w:rFonts w:ascii="黑体" w:eastAsia="黑体" w:hAnsi="黑体" w:hint="eastAsia"/>
                <w:sz w:val="28"/>
                <w:szCs w:val="28"/>
              </w:rPr>
              <w:t>年）</w:t>
            </w:r>
          </w:p>
        </w:tc>
        <w:tc>
          <w:tcPr>
            <w:tcW w:w="11213" w:type="dxa"/>
            <w:shd w:val="clear" w:color="auto" w:fill="95DD9F" w:themeFill="background1" w:themeFillShade="D9"/>
          </w:tcPr>
          <w:p w:rsidR="000D7AA1" w:rsidRPr="00A41DCE" w:rsidRDefault="000D7AA1" w:rsidP="00C73316">
            <w:pPr>
              <w:pStyle w:val="Default"/>
              <w:jc w:val="center"/>
              <w:rPr>
                <w:rFonts w:eastAsia="黑体"/>
                <w:sz w:val="28"/>
                <w:szCs w:val="28"/>
              </w:rPr>
            </w:pPr>
            <w:r w:rsidRPr="00A41DCE">
              <w:rPr>
                <w:rFonts w:eastAsia="黑体" w:hint="eastAsia"/>
                <w:sz w:val="28"/>
                <w:szCs w:val="28"/>
              </w:rPr>
              <w:t>2019年局部修订</w:t>
            </w:r>
          </w:p>
        </w:tc>
      </w:tr>
      <w:tr w:rsidR="000D7AA1" w:rsidTr="004E0BA9">
        <w:trPr>
          <w:trHeight w:val="5491"/>
        </w:trPr>
        <w:tc>
          <w:tcPr>
            <w:tcW w:w="8916" w:type="dxa"/>
          </w:tcPr>
          <w:p w:rsidR="000D7AA1" w:rsidRDefault="000D7AA1" w:rsidP="00C73316">
            <w:pPr>
              <w:rPr>
                <w:rStyle w:val="1Char"/>
                <w:rFonts w:ascii="黑体" w:hAnsi="黑体"/>
                <w:b w:val="0"/>
                <w:sz w:val="24"/>
                <w:szCs w:val="24"/>
                <w:lang w:eastAsia="zh-CN"/>
              </w:rPr>
            </w:pPr>
            <w:r w:rsidRPr="00A41DCE">
              <w:rPr>
                <w:rStyle w:val="1Char"/>
                <w:rFonts w:ascii="黑体" w:hAnsi="黑体" w:hint="eastAsia"/>
                <w:b w:val="0"/>
                <w:sz w:val="24"/>
                <w:szCs w:val="24"/>
                <w:lang w:eastAsia="zh-CN"/>
              </w:rPr>
              <w:t xml:space="preserve">第2章  </w:t>
            </w:r>
            <w:proofErr w:type="spellStart"/>
            <w:r w:rsidRPr="00A41DCE">
              <w:rPr>
                <w:rStyle w:val="1Char"/>
                <w:rFonts w:ascii="黑体" w:hAnsi="黑体"/>
                <w:b w:val="0"/>
                <w:sz w:val="24"/>
                <w:szCs w:val="24"/>
              </w:rPr>
              <w:t>用地分类与使用</w:t>
            </w:r>
            <w:proofErr w:type="spellEnd"/>
            <w:r w:rsidRPr="00A41DCE">
              <w:rPr>
                <w:rStyle w:val="1Char"/>
                <w:rFonts w:ascii="黑体" w:hAnsi="黑体" w:hint="eastAsia"/>
                <w:b w:val="0"/>
                <w:sz w:val="24"/>
                <w:szCs w:val="24"/>
                <w:lang w:eastAsia="zh-CN"/>
              </w:rPr>
              <w:t>（条文）</w:t>
            </w:r>
          </w:p>
          <w:p w:rsidR="000D7AA1" w:rsidRPr="00A41DCE" w:rsidRDefault="000D7AA1" w:rsidP="00C73316">
            <w:pPr>
              <w:rPr>
                <w:rStyle w:val="1Char"/>
                <w:rFonts w:ascii="黑体" w:hAnsi="黑体"/>
                <w:b w:val="0"/>
                <w:sz w:val="24"/>
                <w:szCs w:val="24"/>
                <w:lang w:eastAsia="zh-CN"/>
              </w:rPr>
            </w:pPr>
          </w:p>
          <w:p w:rsidR="000D7AA1" w:rsidRPr="00566AAF" w:rsidRDefault="000D7AA1" w:rsidP="00C73316">
            <w:pPr>
              <w:pStyle w:val="a7"/>
              <w:numPr>
                <w:ilvl w:val="1"/>
                <w:numId w:val="2"/>
              </w:numPr>
              <w:ind w:firstLineChars="0"/>
              <w:rPr>
                <w:rFonts w:asciiTheme="majorEastAsia" w:eastAsiaTheme="majorEastAsia" w:hAnsiTheme="majorEastAsia"/>
                <w:b/>
              </w:rPr>
            </w:pPr>
            <w:r w:rsidRPr="00566AAF">
              <w:rPr>
                <w:rFonts w:asciiTheme="majorEastAsia" w:eastAsiaTheme="majorEastAsia" w:hAnsiTheme="majorEastAsia" w:hint="eastAsia"/>
                <w:b/>
              </w:rPr>
              <w:t xml:space="preserve">   城市用地分类</w:t>
            </w:r>
          </w:p>
          <w:p w:rsidR="000D7AA1" w:rsidRDefault="000D7AA1" w:rsidP="00C73316">
            <w:pPr>
              <w:rPr>
                <w:rFonts w:asciiTheme="majorEastAsia" w:eastAsiaTheme="majorEastAsia" w:hAnsiTheme="majorEastAsia"/>
              </w:rPr>
            </w:pPr>
            <w:r w:rsidRPr="00C73316">
              <w:rPr>
                <w:rFonts w:asciiTheme="majorEastAsia" w:eastAsiaTheme="majorEastAsia" w:hAnsiTheme="majorEastAsia" w:hint="eastAsia"/>
              </w:rPr>
              <w:t>2.1.3</w:t>
            </w:r>
            <w:r w:rsidRPr="00C73316">
              <w:rPr>
                <w:rFonts w:asciiTheme="majorEastAsia" w:eastAsiaTheme="majorEastAsia" w:hAnsiTheme="majorEastAsia"/>
              </w:rPr>
              <w:t>城市用地分类采用大类和中类两个层次的分类体系，共分为居住用地、商业服务业用地、公共管理与服务设施用地、工业用地、物流仓储用地、交通设施用地、公用设施用地、绿地与广场用地以及其它用地9大类、</w:t>
            </w:r>
            <w:r w:rsidRPr="00566AAF">
              <w:rPr>
                <w:rFonts w:asciiTheme="majorEastAsia" w:eastAsiaTheme="majorEastAsia" w:hAnsiTheme="majorEastAsia" w:hint="eastAsia"/>
              </w:rPr>
              <w:t>31</w:t>
            </w:r>
            <w:r w:rsidRPr="00566AAF">
              <w:rPr>
                <w:rFonts w:asciiTheme="majorEastAsia" w:eastAsiaTheme="majorEastAsia" w:hAnsiTheme="majorEastAsia"/>
              </w:rPr>
              <w:t>中类</w:t>
            </w:r>
            <w:r w:rsidRPr="00C73316">
              <w:rPr>
                <w:rFonts w:asciiTheme="majorEastAsia" w:eastAsiaTheme="majorEastAsia" w:hAnsiTheme="majorEastAsia"/>
              </w:rPr>
              <w:t>。</w:t>
            </w:r>
          </w:p>
          <w:p w:rsidR="000D7AA1" w:rsidRPr="00C73316" w:rsidRDefault="000D7AA1" w:rsidP="00C73316">
            <w:pPr>
              <w:rPr>
                <w:lang w:val="x-none"/>
              </w:rPr>
            </w:pPr>
          </w:p>
          <w:p w:rsidR="000D7AA1" w:rsidRDefault="00D9150C" w:rsidP="00566A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</w:t>
            </w:r>
            <w:r w:rsidR="00CB695F">
              <w:rPr>
                <w:rFonts w:asciiTheme="majorEastAsia" w:eastAsiaTheme="majorEastAsia" w:hAnsiTheme="majorEastAsia" w:hint="eastAsia"/>
              </w:rPr>
              <w:t>2</w:t>
            </w:r>
            <w:r w:rsidR="000D7AA1" w:rsidRPr="003036FF">
              <w:rPr>
                <w:rFonts w:asciiTheme="majorEastAsia" w:eastAsiaTheme="majorEastAsia" w:hAnsiTheme="majorEastAsia"/>
              </w:rPr>
              <w:t>.</w:t>
            </w:r>
            <w:r w:rsidR="000D7AA1" w:rsidRPr="003036FF">
              <w:rPr>
                <w:rFonts w:asciiTheme="majorEastAsia" w:eastAsiaTheme="majorEastAsia" w:hAnsiTheme="majorEastAsia"/>
              </w:rPr>
              <w:fldChar w:fldCharType="begin"/>
            </w:r>
            <w:r w:rsidR="000D7AA1" w:rsidRPr="003036FF">
              <w:rPr>
                <w:rFonts w:asciiTheme="majorEastAsia" w:eastAsiaTheme="majorEastAsia" w:hAnsiTheme="majorEastAsia"/>
              </w:rPr>
              <w:instrText xml:space="preserve"> SEQ 表格 \* ARABIC \s 1 </w:instrText>
            </w:r>
            <w:r w:rsidR="000D7AA1" w:rsidRPr="003036FF">
              <w:rPr>
                <w:rFonts w:asciiTheme="majorEastAsia" w:eastAsiaTheme="majorEastAsia" w:hAnsiTheme="majorEastAsia"/>
              </w:rPr>
              <w:fldChar w:fldCharType="separate"/>
            </w:r>
            <w:r w:rsidR="001D04B5">
              <w:rPr>
                <w:rFonts w:asciiTheme="majorEastAsia" w:eastAsiaTheme="majorEastAsia" w:hAnsiTheme="majorEastAsia"/>
                <w:noProof/>
              </w:rPr>
              <w:t>1</w:t>
            </w:r>
            <w:r w:rsidR="000D7AA1" w:rsidRPr="003036FF">
              <w:rPr>
                <w:rFonts w:asciiTheme="majorEastAsia" w:eastAsiaTheme="majorEastAsia" w:hAnsiTheme="majorEastAsia"/>
              </w:rPr>
              <w:fldChar w:fldCharType="end"/>
            </w:r>
            <w:r w:rsidR="000D7AA1" w:rsidRPr="003036FF">
              <w:rPr>
                <w:rFonts w:asciiTheme="majorEastAsia" w:eastAsiaTheme="majorEastAsia" w:hAnsiTheme="majorEastAsia"/>
              </w:rPr>
              <w:t>.6 深圳市城市用地分类</w:t>
            </w:r>
            <w:r w:rsidR="000D7AA1" w:rsidRPr="003036FF">
              <w:rPr>
                <w:rFonts w:asciiTheme="majorEastAsia" w:eastAsiaTheme="majorEastAsia" w:hAnsiTheme="majorEastAsia" w:hint="eastAsia"/>
              </w:rPr>
              <w:t>和使用</w:t>
            </w:r>
          </w:p>
          <w:p w:rsidR="000D7AA1" w:rsidRPr="00C73316" w:rsidRDefault="00DF5170" w:rsidP="004E0BA9">
            <w:pPr>
              <w:tabs>
                <w:tab w:val="left" w:pos="1915"/>
              </w:tabs>
              <w:jc w:val="center"/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31A80E2B" wp14:editId="173456F9">
                  <wp:extent cx="5232745" cy="1714500"/>
                  <wp:effectExtent l="0" t="0" r="6350" b="0"/>
                  <wp:docPr id="7" name="图片 7" descr="E:\飞秋自动接收\冯娟(F48E38A24948)(192.192.0.57)\2019-06-14 16_09_3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飞秋自动接收\冯娟(F48E38A24948)(192.192.0.57)\2019-06-14 16_09_3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427" cy="1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3" w:type="dxa"/>
          </w:tcPr>
          <w:p w:rsidR="000D7AA1" w:rsidRDefault="000D7AA1" w:rsidP="00C73316">
            <w:pPr>
              <w:rPr>
                <w:rStyle w:val="1Char"/>
                <w:rFonts w:ascii="黑体" w:hAnsi="黑体"/>
                <w:b w:val="0"/>
                <w:sz w:val="24"/>
                <w:szCs w:val="24"/>
                <w:lang w:eastAsia="zh-CN"/>
              </w:rPr>
            </w:pPr>
            <w:r w:rsidRPr="00A41DCE">
              <w:rPr>
                <w:rStyle w:val="1Char"/>
                <w:rFonts w:ascii="黑体" w:hAnsi="黑体" w:hint="eastAsia"/>
                <w:b w:val="0"/>
                <w:sz w:val="24"/>
                <w:szCs w:val="24"/>
                <w:lang w:eastAsia="zh-CN"/>
              </w:rPr>
              <w:t xml:space="preserve">第2章  </w:t>
            </w:r>
            <w:proofErr w:type="spellStart"/>
            <w:r w:rsidRPr="00A41DCE">
              <w:rPr>
                <w:rStyle w:val="1Char"/>
                <w:rFonts w:ascii="黑体" w:hAnsi="黑体"/>
                <w:b w:val="0"/>
                <w:sz w:val="24"/>
                <w:szCs w:val="24"/>
              </w:rPr>
              <w:t>用地分类与使用</w:t>
            </w:r>
            <w:proofErr w:type="spellEnd"/>
            <w:r w:rsidRPr="00A41DCE">
              <w:rPr>
                <w:rStyle w:val="1Char"/>
                <w:rFonts w:ascii="黑体" w:hAnsi="黑体" w:hint="eastAsia"/>
                <w:b w:val="0"/>
                <w:sz w:val="24"/>
                <w:szCs w:val="24"/>
                <w:lang w:eastAsia="zh-CN"/>
              </w:rPr>
              <w:t>（条文）</w:t>
            </w:r>
          </w:p>
          <w:p w:rsidR="000D7AA1" w:rsidRPr="00A41DCE" w:rsidRDefault="000D7AA1" w:rsidP="00C73316">
            <w:pPr>
              <w:rPr>
                <w:rStyle w:val="1Char"/>
                <w:rFonts w:ascii="黑体" w:hAnsi="黑体"/>
                <w:b w:val="0"/>
                <w:sz w:val="24"/>
                <w:szCs w:val="24"/>
                <w:lang w:eastAsia="zh-CN"/>
              </w:rPr>
            </w:pPr>
          </w:p>
          <w:p w:rsidR="000D7AA1" w:rsidRPr="00566AAF" w:rsidRDefault="000D7AA1" w:rsidP="00566AAF">
            <w:pPr>
              <w:rPr>
                <w:rFonts w:asciiTheme="majorEastAsia" w:eastAsiaTheme="majorEastAsia" w:hAnsiTheme="majorEastAsia"/>
              </w:rPr>
            </w:pPr>
            <w:r w:rsidRPr="00566AAF">
              <w:rPr>
                <w:rFonts w:asciiTheme="majorEastAsia" w:eastAsiaTheme="majorEastAsia" w:hAnsiTheme="majorEastAsia" w:hint="eastAsia"/>
                <w:b/>
              </w:rPr>
              <w:t>2.1   城市用地分类</w:t>
            </w:r>
          </w:p>
          <w:p w:rsidR="000D7AA1" w:rsidRDefault="000D7AA1" w:rsidP="00566AAF">
            <w:pPr>
              <w:rPr>
                <w:rFonts w:asciiTheme="majorEastAsia" w:eastAsiaTheme="majorEastAsia" w:hAnsiTheme="majorEastAsia"/>
              </w:rPr>
            </w:pPr>
            <w:r w:rsidRPr="00566AAF">
              <w:rPr>
                <w:rFonts w:asciiTheme="majorEastAsia" w:eastAsiaTheme="majorEastAsia" w:hAnsiTheme="majorEastAsia" w:hint="eastAsia"/>
              </w:rPr>
              <w:t>2.1.3</w:t>
            </w:r>
            <w:r w:rsidRPr="00566AAF">
              <w:rPr>
                <w:rFonts w:asciiTheme="majorEastAsia" w:eastAsiaTheme="majorEastAsia" w:hAnsiTheme="majorEastAsia"/>
              </w:rPr>
              <w:t>城市用地分类采用大类和中类两个层次的分类体系，共分为居住用地、商业服务业用地、公共管理与服务设施用地、工业用地、物流仓储用地、交通设施用地、公用设施用地、绿地与广场用地以及其它用地9大类、</w:t>
            </w:r>
            <w:r w:rsidRPr="00566AAF">
              <w:rPr>
                <w:rFonts w:asciiTheme="majorEastAsia" w:eastAsiaTheme="majorEastAsia" w:hAnsiTheme="majorEastAsia" w:hint="eastAsia"/>
                <w:u w:val="single"/>
              </w:rPr>
              <w:t>32</w:t>
            </w:r>
            <w:r w:rsidRPr="00566AAF">
              <w:rPr>
                <w:rFonts w:asciiTheme="majorEastAsia" w:eastAsiaTheme="majorEastAsia" w:hAnsiTheme="majorEastAsia"/>
                <w:u w:val="single"/>
              </w:rPr>
              <w:t>中类</w:t>
            </w:r>
            <w:r w:rsidRPr="00566AAF">
              <w:rPr>
                <w:rFonts w:asciiTheme="majorEastAsia" w:eastAsiaTheme="majorEastAsia" w:hAnsiTheme="majorEastAsia"/>
              </w:rPr>
              <w:t>。</w:t>
            </w:r>
          </w:p>
          <w:p w:rsidR="000D7AA1" w:rsidRPr="003036FF" w:rsidRDefault="000D7AA1" w:rsidP="00566AAF">
            <w:pPr>
              <w:jc w:val="center"/>
              <w:rPr>
                <w:rFonts w:asciiTheme="majorEastAsia" w:eastAsiaTheme="majorEastAsia" w:hAnsiTheme="majorEastAsia"/>
              </w:rPr>
            </w:pPr>
            <w:r w:rsidRPr="003036FF">
              <w:rPr>
                <w:rFonts w:asciiTheme="majorEastAsia" w:eastAsiaTheme="majorEastAsia" w:hAnsiTheme="majorEastAsia"/>
              </w:rPr>
              <w:t>表</w:t>
            </w:r>
            <w:r w:rsidRPr="003036FF">
              <w:rPr>
                <w:rFonts w:asciiTheme="majorEastAsia" w:eastAsiaTheme="majorEastAsia" w:hAnsiTheme="majorEastAsia"/>
              </w:rPr>
              <w:fldChar w:fldCharType="begin"/>
            </w:r>
            <w:r w:rsidRPr="003036FF">
              <w:rPr>
                <w:rFonts w:asciiTheme="majorEastAsia" w:eastAsiaTheme="majorEastAsia" w:hAnsiTheme="majorEastAsia"/>
              </w:rPr>
              <w:instrText xml:space="preserve"> SEQ 表格 \* ARABIC \s 1 </w:instrText>
            </w:r>
            <w:r w:rsidRPr="003036FF">
              <w:rPr>
                <w:rFonts w:asciiTheme="majorEastAsia" w:eastAsiaTheme="majorEastAsia" w:hAnsiTheme="majorEastAsia"/>
              </w:rPr>
              <w:fldChar w:fldCharType="separate"/>
            </w:r>
            <w:r w:rsidR="001D04B5">
              <w:rPr>
                <w:rFonts w:asciiTheme="majorEastAsia" w:eastAsiaTheme="majorEastAsia" w:hAnsiTheme="majorEastAsia"/>
                <w:noProof/>
              </w:rPr>
              <w:t>2</w:t>
            </w:r>
            <w:r w:rsidRPr="003036FF">
              <w:rPr>
                <w:rFonts w:asciiTheme="majorEastAsia" w:eastAsiaTheme="majorEastAsia" w:hAnsiTheme="majorEastAsia"/>
              </w:rPr>
              <w:fldChar w:fldCharType="end"/>
            </w:r>
            <w:r w:rsidRPr="003036FF">
              <w:rPr>
                <w:rFonts w:asciiTheme="majorEastAsia" w:eastAsiaTheme="majorEastAsia" w:hAnsiTheme="majorEastAsia"/>
              </w:rPr>
              <w:t>.</w:t>
            </w:r>
            <w:r w:rsidR="00CB695F">
              <w:rPr>
                <w:rFonts w:asciiTheme="majorEastAsia" w:eastAsiaTheme="majorEastAsia" w:hAnsiTheme="majorEastAsia" w:hint="eastAsia"/>
              </w:rPr>
              <w:t>1.</w:t>
            </w:r>
            <w:r w:rsidRPr="003036FF">
              <w:rPr>
                <w:rFonts w:asciiTheme="majorEastAsia" w:eastAsiaTheme="majorEastAsia" w:hAnsiTheme="majorEastAsia"/>
              </w:rPr>
              <w:t>6 深圳市城市用地分类</w:t>
            </w:r>
            <w:r w:rsidRPr="003036FF">
              <w:rPr>
                <w:rFonts w:asciiTheme="majorEastAsia" w:eastAsiaTheme="majorEastAsia" w:hAnsiTheme="majorEastAsia" w:hint="eastAsia"/>
              </w:rPr>
              <w:t>和使用</w:t>
            </w:r>
          </w:p>
          <w:p w:rsidR="000D7AA1" w:rsidRPr="00C73316" w:rsidRDefault="004E0BA9" w:rsidP="00566AAF">
            <w:pPr>
              <w:jc w:val="center"/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>
                  <wp:extent cx="5104724" cy="2325577"/>
                  <wp:effectExtent l="0" t="0" r="1270" b="0"/>
                  <wp:docPr id="1" name="图片 1" descr="E:\飞秋自动接收\冯娟(F48E38A24948)(192.192.0.57)\2019-06-14 17_20_32\类别代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飞秋自动接收\冯娟(F48E38A24948)(192.192.0.57)\2019-06-14 17_20_32\类别代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369" cy="232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A1" w:rsidTr="004E0BA9">
        <w:tc>
          <w:tcPr>
            <w:tcW w:w="8916" w:type="dxa"/>
          </w:tcPr>
          <w:p w:rsidR="000D7AA1" w:rsidRDefault="000D7AA1" w:rsidP="00DF42C4">
            <w:pPr>
              <w:pStyle w:val="a7"/>
              <w:numPr>
                <w:ilvl w:val="1"/>
                <w:numId w:val="2"/>
              </w:numPr>
              <w:ind w:firstLineChars="0"/>
              <w:rPr>
                <w:rFonts w:asciiTheme="majorEastAsia" w:eastAsiaTheme="majorEastAsia" w:hAnsiTheme="majorEastAsia"/>
                <w:b/>
              </w:rPr>
            </w:pPr>
            <w:r w:rsidRPr="00566AAF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</w:rPr>
              <w:t>土地混合使用</w:t>
            </w:r>
          </w:p>
          <w:p w:rsidR="000D7AA1" w:rsidRPr="00566AAF" w:rsidRDefault="000D7AA1" w:rsidP="00862BE6">
            <w:pPr>
              <w:pStyle w:val="a7"/>
              <w:ind w:left="360" w:firstLineChars="0" w:firstLine="0"/>
              <w:rPr>
                <w:rFonts w:asciiTheme="majorEastAsia" w:eastAsiaTheme="majorEastAsia" w:hAnsiTheme="majorEastAsia"/>
                <w:b/>
              </w:rPr>
            </w:pPr>
          </w:p>
          <w:p w:rsidR="000D7AA1" w:rsidRPr="00DF42C4" w:rsidRDefault="000D7AA1" w:rsidP="00DF42C4">
            <w:pPr>
              <w:rPr>
                <w:rFonts w:asciiTheme="majorEastAsia" w:eastAsiaTheme="majorEastAsia" w:hAnsiTheme="majorEastAsia"/>
              </w:rPr>
            </w:pPr>
            <w:r w:rsidRPr="00DF42C4">
              <w:rPr>
                <w:rFonts w:asciiTheme="majorEastAsia" w:eastAsiaTheme="majorEastAsia" w:hAnsiTheme="majorEastAsia" w:hint="eastAsia"/>
              </w:rPr>
              <w:t>2.2.2.2为</w:t>
            </w:r>
            <w:r w:rsidRPr="00DF42C4">
              <w:rPr>
                <w:rFonts w:asciiTheme="majorEastAsia" w:eastAsiaTheme="majorEastAsia" w:hAnsiTheme="majorEastAsia"/>
              </w:rPr>
              <w:t>保障</w:t>
            </w:r>
            <w:r w:rsidRPr="00DF42C4">
              <w:rPr>
                <w:rFonts w:asciiTheme="majorEastAsia" w:eastAsiaTheme="majorEastAsia" w:hAnsiTheme="majorEastAsia" w:hint="eastAsia"/>
              </w:rPr>
              <w:t>用地的</w:t>
            </w:r>
            <w:r w:rsidRPr="00DF42C4">
              <w:rPr>
                <w:rFonts w:asciiTheme="majorEastAsia" w:eastAsiaTheme="majorEastAsia" w:hAnsiTheme="majorEastAsia"/>
              </w:rPr>
              <w:t>主导</w:t>
            </w:r>
            <w:r w:rsidRPr="00DF42C4">
              <w:rPr>
                <w:rFonts w:asciiTheme="majorEastAsia" w:eastAsiaTheme="majorEastAsia" w:hAnsiTheme="majorEastAsia" w:hint="eastAsia"/>
              </w:rPr>
              <w:t>用途、</w:t>
            </w:r>
            <w:r w:rsidRPr="00DF42C4">
              <w:rPr>
                <w:rFonts w:asciiTheme="majorEastAsia" w:eastAsiaTheme="majorEastAsia" w:hAnsiTheme="majorEastAsia"/>
              </w:rPr>
              <w:t>避免功能混杂，</w:t>
            </w:r>
            <w:r w:rsidRPr="00DF42C4">
              <w:rPr>
                <w:rFonts w:asciiTheme="majorEastAsia" w:eastAsiaTheme="majorEastAsia" w:hAnsiTheme="majorEastAsia" w:hint="eastAsia"/>
              </w:rPr>
              <w:t>单一</w:t>
            </w:r>
            <w:r w:rsidRPr="00DF42C4">
              <w:rPr>
                <w:rFonts w:asciiTheme="majorEastAsia" w:eastAsiaTheme="majorEastAsia" w:hAnsiTheme="majorEastAsia"/>
              </w:rPr>
              <w:t>用地性质</w:t>
            </w:r>
            <w:r w:rsidRPr="00DF42C4">
              <w:rPr>
                <w:rFonts w:asciiTheme="majorEastAsia" w:eastAsiaTheme="majorEastAsia" w:hAnsiTheme="majorEastAsia" w:hint="eastAsia"/>
              </w:rPr>
              <w:t>允许建设、使用的功能比例，应结合具体地块的建设条件与开发需求，综合考虑相关要求经专题研究确定。其中，居住用地、商业服务业用地、工业用地和物流仓储用地允许建设、使用的功能比例，宜参照下列要求执行：</w:t>
            </w:r>
          </w:p>
          <w:p w:rsidR="000D7AA1" w:rsidRPr="00DF42C4" w:rsidRDefault="000D7AA1" w:rsidP="00DF4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1）</w:t>
            </w:r>
            <w:r w:rsidRPr="00DF42C4">
              <w:rPr>
                <w:rFonts w:asciiTheme="majorEastAsia" w:eastAsiaTheme="majorEastAsia" w:hAnsiTheme="majorEastAsia" w:hint="eastAsia"/>
              </w:rPr>
              <w:t>一类居住用地、二类居住用地和三类居住用地，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Pr="00DF42C4" w:rsidRDefault="000D7AA1" w:rsidP="00DF4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2）</w:t>
            </w:r>
            <w:r w:rsidR="008A70BF">
              <w:rPr>
                <w:rFonts w:asciiTheme="majorEastAsia" w:eastAsiaTheme="majorEastAsia" w:hAnsiTheme="majorEastAsia" w:hint="eastAsia"/>
              </w:rPr>
              <w:t>城市</w:t>
            </w:r>
            <w:proofErr w:type="gramStart"/>
            <w:r w:rsidR="008A70BF">
              <w:rPr>
                <w:rFonts w:asciiTheme="majorEastAsia" w:eastAsiaTheme="majorEastAsia" w:hAnsiTheme="majorEastAsia" w:hint="eastAsia"/>
              </w:rPr>
              <w:t>主中心</w:t>
            </w:r>
            <w:proofErr w:type="gramEnd"/>
            <w:r w:rsidR="008A70BF">
              <w:rPr>
                <w:rFonts w:asciiTheme="majorEastAsia" w:eastAsiaTheme="majorEastAsia" w:hAnsiTheme="majorEastAsia" w:hint="eastAsia"/>
              </w:rPr>
              <w:t>和副中心区域内商业用地，……</w:t>
            </w:r>
          </w:p>
          <w:p w:rsidR="000D7AA1" w:rsidRPr="00DF42C4" w:rsidRDefault="000D7AA1" w:rsidP="00DF4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3）</w:t>
            </w:r>
            <w:r w:rsidRPr="00DF42C4">
              <w:rPr>
                <w:rFonts w:asciiTheme="majorEastAsia" w:eastAsiaTheme="majorEastAsia" w:hAnsiTheme="majorEastAsia" w:hint="eastAsia"/>
              </w:rPr>
              <w:t>普通工业用地和新型产业用地，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Default="000D7AA1" w:rsidP="00DF4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4）</w:t>
            </w:r>
            <w:r w:rsidRPr="00DF42C4">
              <w:rPr>
                <w:rFonts w:asciiTheme="majorEastAsia" w:eastAsiaTheme="majorEastAsia" w:hAnsiTheme="majorEastAsia" w:hint="eastAsia"/>
              </w:rPr>
              <w:t>仓储用地，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DF5170" w:rsidRDefault="00DF5170" w:rsidP="00DF42C4">
            <w:pPr>
              <w:rPr>
                <w:rFonts w:asciiTheme="majorEastAsia" w:eastAsiaTheme="majorEastAsia" w:hAnsiTheme="majorEastAsia"/>
              </w:rPr>
            </w:pPr>
          </w:p>
          <w:p w:rsidR="000D7AA1" w:rsidRDefault="000D7AA1" w:rsidP="003036FF">
            <w:pPr>
              <w:jc w:val="center"/>
              <w:rPr>
                <w:rFonts w:asciiTheme="majorEastAsia" w:eastAsiaTheme="majorEastAsia" w:hAnsiTheme="majorEastAsia"/>
              </w:rPr>
            </w:pPr>
            <w:r w:rsidRPr="003036FF">
              <w:rPr>
                <w:rFonts w:asciiTheme="majorEastAsia" w:eastAsiaTheme="majorEastAsia" w:hAnsiTheme="majorEastAsia"/>
              </w:rPr>
              <w:t>表2.2.2.</w:t>
            </w:r>
            <w:r w:rsidRPr="003036FF">
              <w:rPr>
                <w:rFonts w:asciiTheme="majorEastAsia" w:eastAsiaTheme="majorEastAsia" w:hAnsiTheme="majorEastAsia" w:hint="eastAsia"/>
              </w:rPr>
              <w:t>3</w:t>
            </w:r>
            <w:r w:rsidRPr="003036FF">
              <w:rPr>
                <w:rFonts w:asciiTheme="majorEastAsia" w:eastAsiaTheme="majorEastAsia" w:hAnsiTheme="majorEastAsia"/>
              </w:rPr>
              <w:t xml:space="preserve">  建筑与设施用途分类指引</w:t>
            </w:r>
          </w:p>
          <w:p w:rsidR="000D7AA1" w:rsidRDefault="00DF5170" w:rsidP="004E0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03B04D5" wp14:editId="733517A6">
                  <wp:extent cx="5616101" cy="1628775"/>
                  <wp:effectExtent l="0" t="0" r="3810" b="0"/>
                  <wp:docPr id="8" name="图片 8" descr="E:\飞秋自动接收\冯娟(F48E38A24948)(192.192.0.57)\2019-06-14 16_09_39\序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飞秋自动接收\冯娟(F48E38A24948)(192.192.0.57)\2019-06-14 16_09_39\序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08" cy="163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A1" w:rsidRDefault="000D7AA1" w:rsidP="003036FF">
            <w:pPr>
              <w:jc w:val="center"/>
            </w:pPr>
          </w:p>
        </w:tc>
        <w:tc>
          <w:tcPr>
            <w:tcW w:w="11213" w:type="dxa"/>
          </w:tcPr>
          <w:p w:rsidR="000D7AA1" w:rsidRDefault="000D7AA1" w:rsidP="001C4A2C">
            <w:pPr>
              <w:pStyle w:val="a7"/>
              <w:numPr>
                <w:ilvl w:val="1"/>
                <w:numId w:val="4"/>
              </w:numPr>
              <w:ind w:firstLineChars="0" w:hanging="7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土地混合使用</w:t>
            </w:r>
          </w:p>
          <w:p w:rsidR="000D7AA1" w:rsidRPr="00566AAF" w:rsidRDefault="000D7AA1" w:rsidP="00862BE6">
            <w:pPr>
              <w:pStyle w:val="a7"/>
              <w:ind w:left="360" w:firstLineChars="0" w:firstLine="0"/>
              <w:rPr>
                <w:rFonts w:asciiTheme="majorEastAsia" w:eastAsiaTheme="majorEastAsia" w:hAnsiTheme="majorEastAsia"/>
                <w:b/>
              </w:rPr>
            </w:pPr>
          </w:p>
          <w:p w:rsidR="000D7AA1" w:rsidRPr="00DF42C4" w:rsidRDefault="000D7AA1" w:rsidP="00282119">
            <w:pPr>
              <w:rPr>
                <w:rFonts w:asciiTheme="majorEastAsia" w:eastAsiaTheme="majorEastAsia" w:hAnsiTheme="majorEastAsia"/>
              </w:rPr>
            </w:pPr>
            <w:r w:rsidRPr="00DF42C4">
              <w:rPr>
                <w:rFonts w:asciiTheme="majorEastAsia" w:eastAsiaTheme="majorEastAsia" w:hAnsiTheme="majorEastAsia" w:hint="eastAsia"/>
              </w:rPr>
              <w:t>2.2.2.2为</w:t>
            </w:r>
            <w:r w:rsidRPr="00DF42C4">
              <w:rPr>
                <w:rFonts w:asciiTheme="majorEastAsia" w:eastAsiaTheme="majorEastAsia" w:hAnsiTheme="majorEastAsia"/>
              </w:rPr>
              <w:t>保障</w:t>
            </w:r>
            <w:r w:rsidRPr="00DF42C4">
              <w:rPr>
                <w:rFonts w:asciiTheme="majorEastAsia" w:eastAsiaTheme="majorEastAsia" w:hAnsiTheme="majorEastAsia" w:hint="eastAsia"/>
              </w:rPr>
              <w:t>用地的</w:t>
            </w:r>
            <w:r w:rsidRPr="00DF42C4">
              <w:rPr>
                <w:rFonts w:asciiTheme="majorEastAsia" w:eastAsiaTheme="majorEastAsia" w:hAnsiTheme="majorEastAsia"/>
              </w:rPr>
              <w:t>主导</w:t>
            </w:r>
            <w:r w:rsidRPr="00DF42C4">
              <w:rPr>
                <w:rFonts w:asciiTheme="majorEastAsia" w:eastAsiaTheme="majorEastAsia" w:hAnsiTheme="majorEastAsia" w:hint="eastAsia"/>
              </w:rPr>
              <w:t>用途、</w:t>
            </w:r>
            <w:r w:rsidRPr="00DF42C4">
              <w:rPr>
                <w:rFonts w:asciiTheme="majorEastAsia" w:eastAsiaTheme="majorEastAsia" w:hAnsiTheme="majorEastAsia"/>
              </w:rPr>
              <w:t>避免功能混杂，</w:t>
            </w:r>
            <w:r w:rsidRPr="00DF42C4">
              <w:rPr>
                <w:rFonts w:asciiTheme="majorEastAsia" w:eastAsiaTheme="majorEastAsia" w:hAnsiTheme="majorEastAsia" w:hint="eastAsia"/>
              </w:rPr>
              <w:t>单一</w:t>
            </w:r>
            <w:r w:rsidRPr="00DF42C4">
              <w:rPr>
                <w:rFonts w:asciiTheme="majorEastAsia" w:eastAsiaTheme="majorEastAsia" w:hAnsiTheme="majorEastAsia"/>
              </w:rPr>
              <w:t>用地性质</w:t>
            </w:r>
            <w:r w:rsidRPr="00DF42C4">
              <w:rPr>
                <w:rFonts w:asciiTheme="majorEastAsia" w:eastAsiaTheme="majorEastAsia" w:hAnsiTheme="majorEastAsia" w:hint="eastAsia"/>
              </w:rPr>
              <w:t>允许建设、使用的功能比例，应结合具体地块的建设条件与开发需求，综合考虑相关要求经专题研究确定。其中，居住用地、商业服务业用地、</w:t>
            </w:r>
            <w:r w:rsidRPr="00DF42C4">
              <w:rPr>
                <w:rFonts w:asciiTheme="majorEastAsia" w:eastAsiaTheme="majorEastAsia" w:hAnsiTheme="majorEastAsia" w:hint="eastAsia"/>
                <w:u w:val="single"/>
              </w:rPr>
              <w:t>科研用地、</w:t>
            </w:r>
            <w:r w:rsidRPr="005D67C4">
              <w:rPr>
                <w:rFonts w:asciiTheme="majorEastAsia" w:eastAsiaTheme="majorEastAsia" w:hAnsiTheme="majorEastAsia" w:hint="eastAsia"/>
              </w:rPr>
              <w:t>工</w:t>
            </w:r>
            <w:r w:rsidRPr="00DF42C4">
              <w:rPr>
                <w:rFonts w:asciiTheme="majorEastAsia" w:eastAsiaTheme="majorEastAsia" w:hAnsiTheme="majorEastAsia" w:hint="eastAsia"/>
              </w:rPr>
              <w:t>业用地和物流仓储用地允许建设、使用的功能比例，宜参照下列要求执行：</w:t>
            </w:r>
          </w:p>
          <w:p w:rsidR="000D7AA1" w:rsidRPr="00DF42C4" w:rsidRDefault="000D7AA1" w:rsidP="002821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1）</w:t>
            </w:r>
            <w:r w:rsidRPr="00DF42C4">
              <w:rPr>
                <w:rFonts w:asciiTheme="majorEastAsia" w:eastAsiaTheme="majorEastAsia" w:hAnsiTheme="majorEastAsia" w:hint="eastAsia"/>
              </w:rPr>
              <w:t>一类居住用地、二类居住用地和三类居住用地，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Pr="00DF42C4" w:rsidRDefault="000D7AA1" w:rsidP="002821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2）</w:t>
            </w:r>
            <w:r w:rsidRPr="00DF42C4">
              <w:rPr>
                <w:rFonts w:asciiTheme="majorEastAsia" w:eastAsiaTheme="majorEastAsia" w:hAnsiTheme="majorEastAsia" w:hint="eastAsia"/>
              </w:rPr>
              <w:t>城市</w:t>
            </w:r>
            <w:proofErr w:type="gramStart"/>
            <w:r w:rsidRPr="00DF42C4">
              <w:rPr>
                <w:rFonts w:asciiTheme="majorEastAsia" w:eastAsiaTheme="majorEastAsia" w:hAnsiTheme="majorEastAsia" w:hint="eastAsia"/>
              </w:rPr>
              <w:t>主中心</w:t>
            </w:r>
            <w:proofErr w:type="gramEnd"/>
            <w:r w:rsidRPr="00DF42C4">
              <w:rPr>
                <w:rFonts w:asciiTheme="majorEastAsia" w:eastAsiaTheme="majorEastAsia" w:hAnsiTheme="majorEastAsia" w:hint="eastAsia"/>
              </w:rPr>
              <w:t>和副中心区域内商业用地，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Pr="00DF42C4" w:rsidRDefault="000D7AA1" w:rsidP="00282119">
            <w:pPr>
              <w:rPr>
                <w:rFonts w:asciiTheme="majorEastAsia" w:eastAsiaTheme="majorEastAsia" w:hAnsiTheme="majorEastAsia"/>
                <w:u w:val="single"/>
              </w:rPr>
            </w:pPr>
            <w:r w:rsidRPr="00DF42C4">
              <w:rPr>
                <w:rFonts w:asciiTheme="majorEastAsia" w:eastAsiaTheme="majorEastAsia" w:hAnsiTheme="majorEastAsia" w:hint="eastAsia"/>
                <w:u w:val="single"/>
              </w:rPr>
              <w:t>3）科研用地，主导用途的建筑面积不宜低于总建筑面积的85%。</w:t>
            </w:r>
          </w:p>
          <w:p w:rsidR="000D7AA1" w:rsidRPr="00DF42C4" w:rsidRDefault="000D7AA1" w:rsidP="002821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4）</w:t>
            </w:r>
            <w:r w:rsidRPr="00DF42C4">
              <w:rPr>
                <w:rFonts w:asciiTheme="majorEastAsia" w:eastAsiaTheme="majorEastAsia" w:hAnsiTheme="majorEastAsia" w:hint="eastAsia"/>
              </w:rPr>
              <w:t>普通工业用地和新型产业用地，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Default="000D7AA1" w:rsidP="002821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5）</w:t>
            </w:r>
            <w:r w:rsidRPr="00DF42C4">
              <w:rPr>
                <w:rFonts w:asciiTheme="majorEastAsia" w:eastAsiaTheme="majorEastAsia" w:hAnsiTheme="majorEastAsia" w:hint="eastAsia"/>
              </w:rPr>
              <w:t>仓储用地，</w:t>
            </w:r>
            <w:r w:rsidR="008A70BF">
              <w:rPr>
                <w:rFonts w:asciiTheme="majorEastAsia" w:eastAsiaTheme="majorEastAsia" w:hAnsiTheme="majorEastAsia" w:hint="eastAsia"/>
              </w:rPr>
              <w:t>……</w:t>
            </w:r>
          </w:p>
          <w:p w:rsidR="000D7AA1" w:rsidRDefault="005D67C4" w:rsidP="005D67C4">
            <w:pPr>
              <w:jc w:val="center"/>
              <w:rPr>
                <w:rFonts w:asciiTheme="majorEastAsia" w:eastAsiaTheme="majorEastAsia" w:hAnsiTheme="majorEastAsia"/>
              </w:rPr>
            </w:pPr>
            <w:r w:rsidRPr="003036FF">
              <w:rPr>
                <w:rFonts w:asciiTheme="majorEastAsia" w:eastAsiaTheme="majorEastAsia" w:hAnsiTheme="majorEastAsia"/>
              </w:rPr>
              <w:t>表2.2.2.</w:t>
            </w:r>
            <w:r w:rsidRPr="003036FF">
              <w:rPr>
                <w:rFonts w:asciiTheme="majorEastAsia" w:eastAsiaTheme="majorEastAsia" w:hAnsiTheme="majorEastAsia" w:hint="eastAsia"/>
              </w:rPr>
              <w:t>3</w:t>
            </w:r>
            <w:r w:rsidRPr="003036FF">
              <w:rPr>
                <w:rFonts w:asciiTheme="majorEastAsia" w:eastAsiaTheme="majorEastAsia" w:hAnsiTheme="majorEastAsia"/>
              </w:rPr>
              <w:t xml:space="preserve">  建筑与设施用途分类指引</w:t>
            </w:r>
          </w:p>
          <w:p w:rsidR="009D1742" w:rsidRDefault="001908F4" w:rsidP="004E0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D924F4" wp14:editId="636B9136">
                  <wp:extent cx="5531212" cy="1590675"/>
                  <wp:effectExtent l="0" t="0" r="0" b="0"/>
                  <wp:docPr id="3" name="图片 3" descr="E:\飞秋自动接收\冯娟(F48E38A24948)(192.192.0.57)\2019-06-14 15_58_24\类别代码1_页面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飞秋自动接收\冯娟(F48E38A24948)(192.192.0.57)\2019-06-14 15_58_24\类别代码1_页面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652" cy="159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A1" w:rsidRDefault="00B71F33" w:rsidP="00B71F33">
            <w:r w:rsidRPr="00F23C9B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注：</w:t>
            </w:r>
            <w:r w:rsidRPr="00F23C9B">
              <w:rPr>
                <w:rFonts w:asciiTheme="majorEastAsia" w:eastAsiaTheme="majorEastAsia" w:hAnsiTheme="majorEastAsia" w:hint="eastAsia"/>
              </w:rPr>
              <w:t>内容</w:t>
            </w:r>
            <w:proofErr w:type="gramStart"/>
            <w:r w:rsidRPr="00F23C9B">
              <w:rPr>
                <w:rFonts w:asciiTheme="majorEastAsia" w:eastAsiaTheme="majorEastAsia" w:hAnsiTheme="majorEastAsia" w:hint="eastAsia"/>
              </w:rPr>
              <w:t>依序号</w:t>
            </w:r>
            <w:proofErr w:type="gramEnd"/>
            <w:r w:rsidRPr="00F23C9B">
              <w:rPr>
                <w:rFonts w:asciiTheme="majorEastAsia" w:eastAsiaTheme="majorEastAsia" w:hAnsiTheme="majorEastAsia" w:hint="eastAsia"/>
              </w:rPr>
              <w:t>顺延）</w:t>
            </w:r>
          </w:p>
        </w:tc>
      </w:tr>
    </w:tbl>
    <w:p w:rsidR="00C73316" w:rsidRDefault="00C73316"/>
    <w:sectPr w:rsidR="00C73316" w:rsidSect="004E0BA9">
      <w:pgSz w:w="23814" w:h="16839" w:orient="landscape" w:code="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43" w:rsidRDefault="00E92B43" w:rsidP="001C4A2C">
      <w:r>
        <w:separator/>
      </w:r>
    </w:p>
  </w:endnote>
  <w:endnote w:type="continuationSeparator" w:id="0">
    <w:p w:rsidR="00E92B43" w:rsidRDefault="00E92B43" w:rsidP="001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43" w:rsidRDefault="00E92B43" w:rsidP="001C4A2C">
      <w:r>
        <w:separator/>
      </w:r>
    </w:p>
  </w:footnote>
  <w:footnote w:type="continuationSeparator" w:id="0">
    <w:p w:rsidR="00E92B43" w:rsidRDefault="00E92B43" w:rsidP="001C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6DA"/>
    <w:multiLevelType w:val="hybridMultilevel"/>
    <w:tmpl w:val="E5987CEC"/>
    <w:lvl w:ilvl="0" w:tplc="2264B85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24E1FB3"/>
    <w:multiLevelType w:val="multilevel"/>
    <w:tmpl w:val="9F5C0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FC1231C"/>
    <w:multiLevelType w:val="multilevel"/>
    <w:tmpl w:val="59F43F8A"/>
    <w:lvl w:ilvl="0">
      <w:start w:val="2"/>
      <w:numFmt w:val="decimal"/>
      <w:pStyle w:val="1"/>
      <w:lvlText w:val="第%1章"/>
      <w:lvlJc w:val="left"/>
      <w:pPr>
        <w:ind w:left="2835" w:hanging="2835"/>
      </w:pPr>
      <w:rPr>
        <w:rFonts w:ascii="黑体" w:eastAsia="黑体" w:hAnsi="Arial" w:cs="Arial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2835" w:hanging="283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eastAsia"/>
        <w:strike w:val="0"/>
      </w:rPr>
    </w:lvl>
    <w:lvl w:ilvl="3">
      <w:start w:val="1"/>
      <w:numFmt w:val="decimal"/>
      <w:pStyle w:val="4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4F617F16"/>
    <w:multiLevelType w:val="multilevel"/>
    <w:tmpl w:val="88BCF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2"/>
    <w:rsid w:val="000055AD"/>
    <w:rsid w:val="00093D9A"/>
    <w:rsid w:val="00095B4E"/>
    <w:rsid w:val="000976BF"/>
    <w:rsid w:val="000D7AA1"/>
    <w:rsid w:val="000F448A"/>
    <w:rsid w:val="00126611"/>
    <w:rsid w:val="001323DA"/>
    <w:rsid w:val="0016383B"/>
    <w:rsid w:val="0017005C"/>
    <w:rsid w:val="0018279F"/>
    <w:rsid w:val="001908F4"/>
    <w:rsid w:val="001C4A2C"/>
    <w:rsid w:val="001D04B5"/>
    <w:rsid w:val="001E2B0E"/>
    <w:rsid w:val="001E5ADF"/>
    <w:rsid w:val="002D1DEF"/>
    <w:rsid w:val="002D503C"/>
    <w:rsid w:val="003036FF"/>
    <w:rsid w:val="0036167B"/>
    <w:rsid w:val="003B3372"/>
    <w:rsid w:val="0042757C"/>
    <w:rsid w:val="00437BA5"/>
    <w:rsid w:val="00453901"/>
    <w:rsid w:val="004C377C"/>
    <w:rsid w:val="004E0BA9"/>
    <w:rsid w:val="00507856"/>
    <w:rsid w:val="00566AAF"/>
    <w:rsid w:val="005867CF"/>
    <w:rsid w:val="005D67C4"/>
    <w:rsid w:val="005E0B36"/>
    <w:rsid w:val="0064353A"/>
    <w:rsid w:val="006B6AB3"/>
    <w:rsid w:val="006C3388"/>
    <w:rsid w:val="006D0660"/>
    <w:rsid w:val="006E4018"/>
    <w:rsid w:val="00721E36"/>
    <w:rsid w:val="00734C8B"/>
    <w:rsid w:val="007F197C"/>
    <w:rsid w:val="00862BE6"/>
    <w:rsid w:val="0088420E"/>
    <w:rsid w:val="008A70BF"/>
    <w:rsid w:val="008E3A19"/>
    <w:rsid w:val="008F1576"/>
    <w:rsid w:val="00905DEC"/>
    <w:rsid w:val="0099590C"/>
    <w:rsid w:val="009C40A7"/>
    <w:rsid w:val="009D1742"/>
    <w:rsid w:val="00A0450B"/>
    <w:rsid w:val="00A41DCE"/>
    <w:rsid w:val="00A57BB8"/>
    <w:rsid w:val="00A66056"/>
    <w:rsid w:val="00AA254A"/>
    <w:rsid w:val="00AC49DF"/>
    <w:rsid w:val="00AC7AC8"/>
    <w:rsid w:val="00AE357A"/>
    <w:rsid w:val="00AE64A3"/>
    <w:rsid w:val="00AF2F88"/>
    <w:rsid w:val="00B61436"/>
    <w:rsid w:val="00B71F33"/>
    <w:rsid w:val="00B9375C"/>
    <w:rsid w:val="00BB1FC3"/>
    <w:rsid w:val="00BC518F"/>
    <w:rsid w:val="00C224E5"/>
    <w:rsid w:val="00C73316"/>
    <w:rsid w:val="00CA015B"/>
    <w:rsid w:val="00CB695F"/>
    <w:rsid w:val="00D9150C"/>
    <w:rsid w:val="00DF42C4"/>
    <w:rsid w:val="00DF5170"/>
    <w:rsid w:val="00E16642"/>
    <w:rsid w:val="00E37942"/>
    <w:rsid w:val="00E92B43"/>
    <w:rsid w:val="00EC2D19"/>
    <w:rsid w:val="00EC5F6F"/>
    <w:rsid w:val="00F10C99"/>
    <w:rsid w:val="00F60633"/>
    <w:rsid w:val="00FA6062"/>
    <w:rsid w:val="00FC0D7B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73316"/>
    <w:pPr>
      <w:keepNext/>
      <w:keepLines/>
      <w:numPr>
        <w:numId w:val="1"/>
      </w:numPr>
      <w:spacing w:after="400" w:line="480" w:lineRule="auto"/>
      <w:jc w:val="right"/>
      <w:outlineLvl w:val="0"/>
    </w:pPr>
    <w:rPr>
      <w:rFonts w:ascii="Arial" w:eastAsia="黑体" w:hAnsi="Arial" w:cs="Arial"/>
      <w:b/>
      <w:bCs/>
      <w:kern w:val="44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Char"/>
    <w:autoRedefine/>
    <w:uiPriority w:val="9"/>
    <w:qFormat/>
    <w:rsid w:val="00C73316"/>
    <w:pPr>
      <w:keepNext/>
      <w:keepLines/>
      <w:numPr>
        <w:ilvl w:val="1"/>
        <w:numId w:val="1"/>
      </w:numPr>
      <w:spacing w:before="600" w:after="200" w:line="240" w:lineRule="exact"/>
      <w:outlineLvl w:val="1"/>
    </w:pPr>
    <w:rPr>
      <w:rFonts w:ascii="Arial" w:eastAsia="黑体" w:hAnsi="Arial" w:cs="Times New Roman"/>
      <w:b/>
      <w:bCs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uiPriority w:val="9"/>
    <w:qFormat/>
    <w:rsid w:val="00C73316"/>
    <w:pPr>
      <w:keepLines/>
      <w:numPr>
        <w:ilvl w:val="2"/>
        <w:numId w:val="1"/>
      </w:numPr>
      <w:spacing w:line="360" w:lineRule="auto"/>
      <w:outlineLvl w:val="2"/>
    </w:pPr>
    <w:rPr>
      <w:rFonts w:ascii="Arial" w:eastAsia="宋体" w:hAnsi="Arial" w:cs="Arial"/>
      <w:bCs/>
      <w:szCs w:val="32"/>
      <w:lang w:val="x-none" w:eastAsia="x-none"/>
    </w:rPr>
  </w:style>
  <w:style w:type="paragraph" w:styleId="4">
    <w:name w:val="heading 4"/>
    <w:basedOn w:val="3"/>
    <w:next w:val="a"/>
    <w:link w:val="4Char"/>
    <w:uiPriority w:val="9"/>
    <w:qFormat/>
    <w:rsid w:val="00C73316"/>
    <w:pPr>
      <w:keepLines w:val="0"/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31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73316"/>
    <w:rPr>
      <w:rFonts w:ascii="Arial" w:eastAsia="黑体" w:hAnsi="Arial" w:cs="Arial"/>
      <w:b/>
      <w:bCs/>
      <w:kern w:val="44"/>
      <w:sz w:val="52"/>
      <w:szCs w:val="52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C73316"/>
    <w:rPr>
      <w:rFonts w:ascii="Arial" w:eastAsia="黑体" w:hAnsi="Arial" w:cs="Times New Roman"/>
      <w:b/>
      <w:bCs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C73316"/>
    <w:rPr>
      <w:rFonts w:ascii="Arial" w:eastAsia="宋体" w:hAnsi="Arial" w:cs="Arial"/>
      <w:bCs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C73316"/>
    <w:rPr>
      <w:rFonts w:ascii="Arial" w:eastAsia="宋体" w:hAnsi="Arial" w:cs="Arial"/>
      <w:bCs/>
      <w:szCs w:val="32"/>
      <w:lang w:val="x-none" w:eastAsia="x-none"/>
    </w:rPr>
  </w:style>
  <w:style w:type="character" w:styleId="a4">
    <w:name w:val="annotation reference"/>
    <w:uiPriority w:val="99"/>
    <w:semiHidden/>
    <w:unhideWhenUsed/>
    <w:rsid w:val="00C7331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73316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C73316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C7331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73316"/>
    <w:rPr>
      <w:sz w:val="18"/>
      <w:szCs w:val="18"/>
    </w:rPr>
  </w:style>
  <w:style w:type="paragraph" w:styleId="a7">
    <w:name w:val="List Paragraph"/>
    <w:basedOn w:val="a"/>
    <w:uiPriority w:val="34"/>
    <w:qFormat/>
    <w:rsid w:val="00C73316"/>
    <w:pPr>
      <w:ind w:firstLineChars="200" w:firstLine="420"/>
    </w:pPr>
  </w:style>
  <w:style w:type="paragraph" w:customStyle="1" w:styleId="a8">
    <w:name w:val="正文新建"/>
    <w:basedOn w:val="a"/>
    <w:qFormat/>
    <w:rsid w:val="00DF42C4"/>
    <w:pPr>
      <w:spacing w:line="360" w:lineRule="auto"/>
      <w:ind w:leftChars="400" w:left="400"/>
    </w:pPr>
    <w:rPr>
      <w:rFonts w:ascii="Calibri" w:eastAsia="宋体" w:hAnsi="Calibri" w:cs="Times New Roman"/>
    </w:rPr>
  </w:style>
  <w:style w:type="paragraph" w:styleId="a9">
    <w:name w:val="header"/>
    <w:basedOn w:val="a"/>
    <w:link w:val="Char1"/>
    <w:uiPriority w:val="99"/>
    <w:unhideWhenUsed/>
    <w:rsid w:val="001C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C4A2C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C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C4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73316"/>
    <w:pPr>
      <w:keepNext/>
      <w:keepLines/>
      <w:numPr>
        <w:numId w:val="1"/>
      </w:numPr>
      <w:spacing w:after="400" w:line="480" w:lineRule="auto"/>
      <w:jc w:val="right"/>
      <w:outlineLvl w:val="0"/>
    </w:pPr>
    <w:rPr>
      <w:rFonts w:ascii="Arial" w:eastAsia="黑体" w:hAnsi="Arial" w:cs="Arial"/>
      <w:b/>
      <w:bCs/>
      <w:kern w:val="44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Char"/>
    <w:autoRedefine/>
    <w:uiPriority w:val="9"/>
    <w:qFormat/>
    <w:rsid w:val="00C73316"/>
    <w:pPr>
      <w:keepNext/>
      <w:keepLines/>
      <w:numPr>
        <w:ilvl w:val="1"/>
        <w:numId w:val="1"/>
      </w:numPr>
      <w:spacing w:before="600" w:after="200" w:line="240" w:lineRule="exact"/>
      <w:outlineLvl w:val="1"/>
    </w:pPr>
    <w:rPr>
      <w:rFonts w:ascii="Arial" w:eastAsia="黑体" w:hAnsi="Arial" w:cs="Times New Roman"/>
      <w:b/>
      <w:bCs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uiPriority w:val="9"/>
    <w:qFormat/>
    <w:rsid w:val="00C73316"/>
    <w:pPr>
      <w:keepLines/>
      <w:numPr>
        <w:ilvl w:val="2"/>
        <w:numId w:val="1"/>
      </w:numPr>
      <w:spacing w:line="360" w:lineRule="auto"/>
      <w:outlineLvl w:val="2"/>
    </w:pPr>
    <w:rPr>
      <w:rFonts w:ascii="Arial" w:eastAsia="宋体" w:hAnsi="Arial" w:cs="Arial"/>
      <w:bCs/>
      <w:szCs w:val="32"/>
      <w:lang w:val="x-none" w:eastAsia="x-none"/>
    </w:rPr>
  </w:style>
  <w:style w:type="paragraph" w:styleId="4">
    <w:name w:val="heading 4"/>
    <w:basedOn w:val="3"/>
    <w:next w:val="a"/>
    <w:link w:val="4Char"/>
    <w:uiPriority w:val="9"/>
    <w:qFormat/>
    <w:rsid w:val="00C73316"/>
    <w:pPr>
      <w:keepLines w:val="0"/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31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73316"/>
    <w:rPr>
      <w:rFonts w:ascii="Arial" w:eastAsia="黑体" w:hAnsi="Arial" w:cs="Arial"/>
      <w:b/>
      <w:bCs/>
      <w:kern w:val="44"/>
      <w:sz w:val="52"/>
      <w:szCs w:val="52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C73316"/>
    <w:rPr>
      <w:rFonts w:ascii="Arial" w:eastAsia="黑体" w:hAnsi="Arial" w:cs="Times New Roman"/>
      <w:b/>
      <w:bCs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C73316"/>
    <w:rPr>
      <w:rFonts w:ascii="Arial" w:eastAsia="宋体" w:hAnsi="Arial" w:cs="Arial"/>
      <w:bCs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C73316"/>
    <w:rPr>
      <w:rFonts w:ascii="Arial" w:eastAsia="宋体" w:hAnsi="Arial" w:cs="Arial"/>
      <w:bCs/>
      <w:szCs w:val="32"/>
      <w:lang w:val="x-none" w:eastAsia="x-none"/>
    </w:rPr>
  </w:style>
  <w:style w:type="character" w:styleId="a4">
    <w:name w:val="annotation reference"/>
    <w:uiPriority w:val="99"/>
    <w:semiHidden/>
    <w:unhideWhenUsed/>
    <w:rsid w:val="00C7331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73316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C73316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C7331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73316"/>
    <w:rPr>
      <w:sz w:val="18"/>
      <w:szCs w:val="18"/>
    </w:rPr>
  </w:style>
  <w:style w:type="paragraph" w:styleId="a7">
    <w:name w:val="List Paragraph"/>
    <w:basedOn w:val="a"/>
    <w:uiPriority w:val="34"/>
    <w:qFormat/>
    <w:rsid w:val="00C73316"/>
    <w:pPr>
      <w:ind w:firstLineChars="200" w:firstLine="420"/>
    </w:pPr>
  </w:style>
  <w:style w:type="paragraph" w:customStyle="1" w:styleId="a8">
    <w:name w:val="正文新建"/>
    <w:basedOn w:val="a"/>
    <w:qFormat/>
    <w:rsid w:val="00DF42C4"/>
    <w:pPr>
      <w:spacing w:line="360" w:lineRule="auto"/>
      <w:ind w:leftChars="400" w:left="400"/>
    </w:pPr>
    <w:rPr>
      <w:rFonts w:ascii="Calibri" w:eastAsia="宋体" w:hAnsi="Calibri" w:cs="Times New Roman"/>
    </w:rPr>
  </w:style>
  <w:style w:type="paragraph" w:styleId="a9">
    <w:name w:val="header"/>
    <w:basedOn w:val="a"/>
    <w:link w:val="Char1"/>
    <w:uiPriority w:val="99"/>
    <w:unhideWhenUsed/>
    <w:rsid w:val="001C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C4A2C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C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C4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Chinese ORG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xuyx</dc:creator>
  <cp:lastModifiedBy>李慧慧</cp:lastModifiedBy>
  <cp:revision>5</cp:revision>
  <cp:lastPrinted>2019-06-14T09:22:00Z</cp:lastPrinted>
  <dcterms:created xsi:type="dcterms:W3CDTF">2019-06-14T09:51:00Z</dcterms:created>
  <dcterms:modified xsi:type="dcterms:W3CDTF">2019-06-14T10:24:00Z</dcterms:modified>
</cp:coreProperties>
</file>