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D8B" w:rsidRDefault="00B068C4" w:rsidP="00A83E44">
      <w:pPr>
        <w:jc w:val="center"/>
        <w:rPr>
          <w:sz w:val="44"/>
          <w:szCs w:val="44"/>
        </w:rPr>
      </w:pPr>
      <w:r>
        <w:rPr>
          <w:rFonts w:hint="eastAsia"/>
          <w:sz w:val="44"/>
          <w:szCs w:val="44"/>
        </w:rPr>
        <w:t>《</w:t>
      </w:r>
      <w:r w:rsidR="00D52607" w:rsidRPr="00D52607">
        <w:rPr>
          <w:rFonts w:hint="eastAsia"/>
          <w:sz w:val="44"/>
          <w:szCs w:val="44"/>
        </w:rPr>
        <w:t>深圳市福田区旧工业区拆除重建类城市更新实施管理规定</w:t>
      </w:r>
      <w:r w:rsidR="00A83E44" w:rsidRPr="00A83E44">
        <w:rPr>
          <w:rFonts w:hint="eastAsia"/>
          <w:sz w:val="44"/>
          <w:szCs w:val="44"/>
        </w:rPr>
        <w:t>》政策解读</w:t>
      </w:r>
    </w:p>
    <w:p w:rsidR="00A83E44" w:rsidRDefault="00A83E44" w:rsidP="00A83E44">
      <w:pPr>
        <w:jc w:val="center"/>
        <w:rPr>
          <w:sz w:val="44"/>
          <w:szCs w:val="44"/>
        </w:rPr>
      </w:pPr>
    </w:p>
    <w:p w:rsidR="00A83E44" w:rsidRPr="00A83E44" w:rsidRDefault="00483D81" w:rsidP="00A83E44">
      <w:pPr>
        <w:ind w:firstLine="640"/>
        <w:jc w:val="left"/>
        <w:rPr>
          <w:rFonts w:ascii="黑体" w:eastAsia="黑体" w:hAnsi="黑体"/>
          <w:sz w:val="32"/>
          <w:szCs w:val="32"/>
        </w:rPr>
      </w:pPr>
      <w:r>
        <w:rPr>
          <w:rFonts w:ascii="黑体" w:eastAsia="黑体" w:hAnsi="黑体" w:hint="eastAsia"/>
          <w:sz w:val="32"/>
          <w:szCs w:val="32"/>
        </w:rPr>
        <w:t>一、制定</w:t>
      </w:r>
      <w:r w:rsidR="00A83E44" w:rsidRPr="00A83E44">
        <w:rPr>
          <w:rFonts w:ascii="黑体" w:eastAsia="黑体" w:hAnsi="黑体" w:hint="eastAsia"/>
          <w:sz w:val="32"/>
          <w:szCs w:val="32"/>
        </w:rPr>
        <w:t>背景</w:t>
      </w:r>
    </w:p>
    <w:p w:rsidR="00807155" w:rsidRDefault="00CA12C8" w:rsidP="001C465D">
      <w:pPr>
        <w:spacing w:line="560" w:lineRule="exact"/>
        <w:ind w:left="420" w:firstLineChars="200" w:firstLine="640"/>
        <w:rPr>
          <w:rFonts w:ascii="仿宋_GB2312" w:eastAsia="仿宋_GB2312" w:hAnsi="宋体" w:cs="宋体"/>
          <w:sz w:val="32"/>
          <w:szCs w:val="32"/>
        </w:rPr>
      </w:pPr>
      <w:r w:rsidRPr="002B75AD">
        <w:rPr>
          <w:rFonts w:ascii="仿宋_GB2312" w:eastAsia="仿宋_GB2312" w:hAnsi="宋体" w:cs="宋体" w:hint="eastAsia"/>
          <w:sz w:val="32"/>
          <w:szCs w:val="32"/>
        </w:rPr>
        <w:t>2017年以来，市委市政府发布一系列方案及政策，明确提出工业区转型升级</w:t>
      </w:r>
      <w:r w:rsidR="00E272A2">
        <w:rPr>
          <w:rFonts w:ascii="仿宋_GB2312" w:eastAsia="仿宋_GB2312" w:hAnsi="宋体" w:cs="宋体" w:hint="eastAsia"/>
          <w:sz w:val="32"/>
          <w:szCs w:val="32"/>
        </w:rPr>
        <w:t>要求</w:t>
      </w:r>
      <w:r w:rsidR="00F9722B">
        <w:rPr>
          <w:rFonts w:ascii="仿宋_GB2312" w:eastAsia="仿宋_GB2312" w:hAnsi="宋体" w:cs="宋体" w:hint="eastAsia"/>
          <w:sz w:val="32"/>
          <w:szCs w:val="32"/>
        </w:rPr>
        <w:t>。</w:t>
      </w:r>
    </w:p>
    <w:p w:rsidR="00807155" w:rsidRDefault="00CA12C8" w:rsidP="001C465D">
      <w:pPr>
        <w:spacing w:line="560" w:lineRule="exact"/>
        <w:ind w:left="420" w:firstLineChars="200" w:firstLine="640"/>
        <w:rPr>
          <w:rFonts w:ascii="仿宋_GB2312" w:eastAsia="仿宋_GB2312" w:hAnsi="宋体" w:cs="宋体"/>
          <w:sz w:val="32"/>
          <w:szCs w:val="32"/>
        </w:rPr>
      </w:pPr>
      <w:r w:rsidRPr="002B75AD">
        <w:rPr>
          <w:rFonts w:ascii="仿宋_GB2312" w:eastAsia="仿宋_GB2312" w:hAnsi="宋体" w:cs="宋体" w:hint="eastAsia"/>
          <w:sz w:val="32"/>
          <w:szCs w:val="32"/>
        </w:rPr>
        <w:t>（一）《加快深圳国际科技产业创新中心建设总体方案》明确提出，要规划建设高质量新型产业园区，实施产业园区质量效益提升计划，优化产业园区硬条件与软环境，改造提升传统工业区，探索园区高质量发展新路径。</w:t>
      </w:r>
    </w:p>
    <w:p w:rsidR="00807155" w:rsidRDefault="00CA12C8" w:rsidP="001C465D">
      <w:pPr>
        <w:spacing w:line="560" w:lineRule="exact"/>
        <w:ind w:left="420" w:firstLineChars="200" w:firstLine="640"/>
        <w:rPr>
          <w:rFonts w:ascii="仿宋_GB2312" w:eastAsia="仿宋_GB2312" w:hAnsi="宋体" w:cs="宋体"/>
          <w:sz w:val="32"/>
          <w:szCs w:val="32"/>
        </w:rPr>
      </w:pPr>
      <w:r w:rsidRPr="002B75AD">
        <w:rPr>
          <w:rFonts w:ascii="仿宋_GB2312" w:eastAsia="仿宋_GB2312" w:hAnsi="宋体" w:cs="宋体" w:hint="eastAsia"/>
          <w:sz w:val="32"/>
          <w:szCs w:val="32"/>
        </w:rPr>
        <w:t>（二）《深圳市工业区块线管理办法》明确对工业</w:t>
      </w:r>
      <w:proofErr w:type="gramStart"/>
      <w:r w:rsidRPr="002B75AD">
        <w:rPr>
          <w:rFonts w:ascii="仿宋_GB2312" w:eastAsia="仿宋_GB2312" w:hAnsi="宋体" w:cs="宋体" w:hint="eastAsia"/>
          <w:sz w:val="32"/>
          <w:szCs w:val="32"/>
        </w:rPr>
        <w:t>区块线</w:t>
      </w:r>
      <w:proofErr w:type="gramEnd"/>
      <w:r w:rsidRPr="002B75AD">
        <w:rPr>
          <w:rFonts w:ascii="仿宋_GB2312" w:eastAsia="仿宋_GB2312" w:hAnsi="宋体" w:cs="宋体" w:hint="eastAsia"/>
          <w:sz w:val="32"/>
          <w:szCs w:val="32"/>
        </w:rPr>
        <w:t>内工业用地的管理，要求加强土地利用的全过程管理和产业项目的全生命周期管理，各区产业部门负责</w:t>
      </w:r>
      <w:proofErr w:type="gramStart"/>
      <w:r w:rsidRPr="002B75AD">
        <w:rPr>
          <w:rFonts w:ascii="仿宋_GB2312" w:eastAsia="仿宋_GB2312" w:hAnsi="宋体" w:cs="宋体" w:hint="eastAsia"/>
          <w:sz w:val="32"/>
          <w:szCs w:val="32"/>
        </w:rPr>
        <w:t>区块线</w:t>
      </w:r>
      <w:proofErr w:type="gramEnd"/>
      <w:r w:rsidRPr="002B75AD">
        <w:rPr>
          <w:rFonts w:ascii="仿宋_GB2312" w:eastAsia="仿宋_GB2312" w:hAnsi="宋体" w:cs="宋体" w:hint="eastAsia"/>
          <w:sz w:val="32"/>
          <w:szCs w:val="32"/>
        </w:rPr>
        <w:t>内工业用地的产业准入、综合绩效评估、租赁转让、产业退出等产业全过程监管工作。</w:t>
      </w:r>
    </w:p>
    <w:p w:rsidR="00807155" w:rsidRDefault="00CA12C8" w:rsidP="001C465D">
      <w:pPr>
        <w:spacing w:line="560" w:lineRule="exact"/>
        <w:ind w:left="420" w:firstLineChars="200" w:firstLine="640"/>
        <w:rPr>
          <w:rFonts w:ascii="仿宋_GB2312" w:eastAsia="仿宋_GB2312" w:hAnsi="仿宋"/>
          <w:sz w:val="32"/>
          <w:szCs w:val="32"/>
        </w:rPr>
      </w:pPr>
      <w:r w:rsidRPr="002B75AD">
        <w:rPr>
          <w:rFonts w:ascii="仿宋_GB2312" w:eastAsia="仿宋_GB2312" w:hAnsi="宋体" w:cs="宋体" w:hint="eastAsia"/>
          <w:sz w:val="32"/>
          <w:szCs w:val="32"/>
        </w:rPr>
        <w:t>（三）</w:t>
      </w:r>
      <w:r w:rsidR="00A33020" w:rsidRPr="00DE0CBE">
        <w:rPr>
          <w:rFonts w:ascii="仿宋_GB2312" w:eastAsia="仿宋_GB2312" w:hAnsi="宋体" w:cs="宋体" w:hint="eastAsia"/>
          <w:sz w:val="32"/>
          <w:szCs w:val="32"/>
        </w:rPr>
        <w:t>《关于深入推进城市更新工作促进城市高质量发展的若干措施》</w:t>
      </w:r>
      <w:r w:rsidR="0096019D" w:rsidRPr="00DE0CBE">
        <w:rPr>
          <w:rFonts w:ascii="仿宋_GB2312" w:eastAsia="仿宋_GB2312" w:hAnsi="宋体" w:cs="宋体" w:hint="eastAsia"/>
          <w:sz w:val="32"/>
          <w:szCs w:val="32"/>
        </w:rPr>
        <w:t>明确，</w:t>
      </w:r>
      <w:r w:rsidR="008B2732" w:rsidRPr="006C0DD4">
        <w:rPr>
          <w:rFonts w:ascii="仿宋_GB2312" w:eastAsia="仿宋_GB2312" w:hAnsi="宋体" w:cs="宋体" w:hint="eastAsia"/>
          <w:sz w:val="32"/>
          <w:szCs w:val="32"/>
        </w:rPr>
        <w:t>加强“工改工”更新结构引导，</w:t>
      </w:r>
      <w:r w:rsidR="008B2732" w:rsidRPr="001A32AE">
        <w:rPr>
          <w:rFonts w:ascii="仿宋_GB2312" w:eastAsia="仿宋_GB2312" w:hAnsi="仿宋" w:hint="eastAsia"/>
          <w:sz w:val="32"/>
          <w:szCs w:val="32"/>
        </w:rPr>
        <w:t>强化产业升级</w:t>
      </w:r>
      <w:r w:rsidR="008B2732">
        <w:rPr>
          <w:rFonts w:ascii="仿宋_GB2312" w:eastAsia="仿宋_GB2312" w:hAnsi="仿宋" w:hint="eastAsia"/>
          <w:sz w:val="32"/>
          <w:szCs w:val="32"/>
        </w:rPr>
        <w:t>城市</w:t>
      </w:r>
      <w:r w:rsidR="008B2732" w:rsidRPr="001A32AE">
        <w:rPr>
          <w:rFonts w:ascii="仿宋_GB2312" w:eastAsia="仿宋_GB2312" w:hAnsi="仿宋" w:hint="eastAsia"/>
          <w:sz w:val="32"/>
          <w:szCs w:val="32"/>
        </w:rPr>
        <w:t>更新项目全流程监管</w:t>
      </w:r>
      <w:r w:rsidR="008B2732">
        <w:rPr>
          <w:rFonts w:ascii="仿宋_GB2312" w:eastAsia="仿宋_GB2312" w:hAnsi="仿宋" w:hint="eastAsia"/>
          <w:sz w:val="32"/>
          <w:szCs w:val="32"/>
        </w:rPr>
        <w:t>，</w:t>
      </w:r>
      <w:r w:rsidR="008B2732" w:rsidRPr="001A32AE">
        <w:rPr>
          <w:rFonts w:ascii="仿宋_GB2312" w:eastAsia="仿宋_GB2312" w:hAnsi="仿宋" w:hint="eastAsia"/>
          <w:sz w:val="32"/>
          <w:szCs w:val="32"/>
        </w:rPr>
        <w:t>产业升级</w:t>
      </w:r>
      <w:r w:rsidR="008B2732">
        <w:rPr>
          <w:rFonts w:ascii="仿宋_GB2312" w:eastAsia="仿宋_GB2312" w:hAnsi="仿宋" w:hint="eastAsia"/>
          <w:sz w:val="32"/>
          <w:szCs w:val="32"/>
        </w:rPr>
        <w:t>城市</w:t>
      </w:r>
      <w:r w:rsidR="008B2732" w:rsidRPr="001A32AE">
        <w:rPr>
          <w:rFonts w:ascii="仿宋_GB2312" w:eastAsia="仿宋_GB2312" w:hAnsi="仿宋" w:hint="eastAsia"/>
          <w:sz w:val="32"/>
          <w:szCs w:val="32"/>
        </w:rPr>
        <w:t>更新项目应在计划申报阶段提供产业发展专题研究报告</w:t>
      </w:r>
      <w:r w:rsidR="008B2732" w:rsidRPr="00466C42">
        <w:rPr>
          <w:rFonts w:ascii="仿宋_GB2312" w:eastAsia="仿宋_GB2312" w:hAnsi="仿宋" w:cs="Times New Roman" w:hint="eastAsia"/>
          <w:sz w:val="32"/>
          <w:szCs w:val="32"/>
        </w:rPr>
        <w:t>（以下简称“产业报告”）</w:t>
      </w:r>
      <w:r w:rsidR="008B2732">
        <w:rPr>
          <w:rFonts w:ascii="仿宋_GB2312" w:eastAsia="仿宋_GB2312" w:hAnsi="仿宋" w:hint="eastAsia"/>
          <w:sz w:val="32"/>
          <w:szCs w:val="32"/>
        </w:rPr>
        <w:t>，并取得产业主管部门意见，并</w:t>
      </w:r>
      <w:r w:rsidR="008B2732" w:rsidRPr="001A32AE">
        <w:rPr>
          <w:rFonts w:ascii="仿宋_GB2312" w:eastAsia="仿宋_GB2312" w:hAnsi="仿宋" w:hint="eastAsia"/>
          <w:sz w:val="32"/>
          <w:szCs w:val="32"/>
        </w:rPr>
        <w:t>在土地使用权出让或竣工验收环节签订产业监管协议。</w:t>
      </w:r>
    </w:p>
    <w:p w:rsidR="00CA12C8" w:rsidRPr="002B75AD" w:rsidRDefault="00A33020" w:rsidP="001C465D">
      <w:pPr>
        <w:spacing w:line="560" w:lineRule="exact"/>
        <w:ind w:left="420" w:firstLineChars="200" w:firstLine="640"/>
        <w:rPr>
          <w:rFonts w:ascii="仿宋_GB2312" w:eastAsia="仿宋_GB2312" w:hAnsi="宋体" w:cs="宋体"/>
          <w:sz w:val="32"/>
          <w:szCs w:val="32"/>
        </w:rPr>
      </w:pPr>
      <w:r w:rsidRPr="00DE0CBE">
        <w:rPr>
          <w:rFonts w:ascii="仿宋_GB2312" w:eastAsia="仿宋_GB2312" w:hAnsi="宋体" w:cs="宋体" w:hint="eastAsia"/>
          <w:sz w:val="32"/>
          <w:szCs w:val="32"/>
        </w:rPr>
        <w:t>（四）</w:t>
      </w:r>
      <w:r w:rsidR="00CA12C8" w:rsidRPr="002B75AD">
        <w:rPr>
          <w:rFonts w:ascii="仿宋_GB2312" w:eastAsia="仿宋_GB2312" w:hAnsi="宋体" w:cs="宋体" w:hint="eastAsia"/>
          <w:sz w:val="32"/>
          <w:szCs w:val="32"/>
        </w:rPr>
        <w:t>《</w:t>
      </w:r>
      <w:r w:rsidR="004D39ED" w:rsidRPr="0006732A">
        <w:rPr>
          <w:rFonts w:ascii="仿宋_GB2312" w:eastAsia="仿宋_GB2312" w:hAnsi="仿宋" w:hint="eastAsia"/>
          <w:sz w:val="32"/>
          <w:szCs w:val="32"/>
        </w:rPr>
        <w:t>关于促进工业区转型升级支持实体经济高质量发展的工作方案</w:t>
      </w:r>
      <w:r w:rsidR="00CA12C8" w:rsidRPr="002B75AD">
        <w:rPr>
          <w:rFonts w:ascii="仿宋_GB2312" w:eastAsia="仿宋_GB2312" w:hAnsi="宋体" w:cs="宋体" w:hint="eastAsia"/>
          <w:sz w:val="32"/>
          <w:szCs w:val="32"/>
        </w:rPr>
        <w:t>》</w:t>
      </w:r>
      <w:r w:rsidR="006A65EC" w:rsidRPr="002E50A1">
        <w:rPr>
          <w:rFonts w:ascii="仿宋_GB2312" w:eastAsia="仿宋_GB2312" w:hAnsi="仿宋" w:hint="eastAsia"/>
          <w:sz w:val="32"/>
          <w:szCs w:val="32"/>
        </w:rPr>
        <w:t>要求完善“工改工”城市更新产业审查机制，研究将更新单元规划阶段开展的产业报告制定及</w:t>
      </w:r>
      <w:r w:rsidR="006A65EC" w:rsidRPr="002E50A1">
        <w:rPr>
          <w:rFonts w:ascii="仿宋_GB2312" w:eastAsia="仿宋_GB2312" w:hAnsi="仿宋" w:hint="eastAsia"/>
          <w:sz w:val="32"/>
          <w:szCs w:val="32"/>
        </w:rPr>
        <w:lastRenderedPageBreak/>
        <w:t>意见征求环节前置于计划申报阶段；鼓励区产业部门研究细化产业报告审查内容，并在更新改造方向（M1或M0）等方面提出意见，区城市更新部门可结合产业部门意见综合判断项目拆除重建的必要性。</w:t>
      </w:r>
    </w:p>
    <w:p w:rsidR="00A83E44" w:rsidRPr="00A83E44" w:rsidRDefault="00A83E44" w:rsidP="00A83E44">
      <w:pPr>
        <w:ind w:firstLine="640"/>
        <w:jc w:val="left"/>
        <w:rPr>
          <w:rFonts w:ascii="黑体" w:eastAsia="黑体" w:hAnsi="黑体"/>
          <w:sz w:val="32"/>
          <w:szCs w:val="32"/>
        </w:rPr>
      </w:pPr>
      <w:r w:rsidRPr="00A83E44">
        <w:rPr>
          <w:rFonts w:ascii="黑体" w:eastAsia="黑体" w:hAnsi="黑体" w:hint="eastAsia"/>
          <w:sz w:val="32"/>
          <w:szCs w:val="32"/>
        </w:rPr>
        <w:t>二、</w:t>
      </w:r>
      <w:r>
        <w:rPr>
          <w:rFonts w:ascii="黑体" w:eastAsia="黑体" w:hAnsi="黑体" w:hint="eastAsia"/>
          <w:sz w:val="32"/>
          <w:szCs w:val="32"/>
        </w:rPr>
        <w:t>主要内容</w:t>
      </w:r>
    </w:p>
    <w:p w:rsidR="003D5B15" w:rsidRDefault="003D5B15" w:rsidP="003D5B15">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《管理规定》分为三部分。</w:t>
      </w:r>
    </w:p>
    <w:p w:rsidR="003D5B15" w:rsidRDefault="003D5B15" w:rsidP="003D5B15">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第一部分是总则。明确《管理规定》的制定背景、适用范围，以及相关部门的工作职责。</w:t>
      </w:r>
    </w:p>
    <w:p w:rsidR="003F79CA" w:rsidRDefault="003D5B15" w:rsidP="003D5B15">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第二部分是</w:t>
      </w:r>
      <w:r w:rsidRPr="00A66659">
        <w:rPr>
          <w:rFonts w:ascii="仿宋_GB2312" w:eastAsia="仿宋_GB2312" w:hAnsi="宋体" w:cs="宋体" w:hint="eastAsia"/>
          <w:sz w:val="32"/>
          <w:szCs w:val="32"/>
        </w:rPr>
        <w:t>项目报审与</w:t>
      </w:r>
      <w:r>
        <w:rPr>
          <w:rFonts w:ascii="仿宋_GB2312" w:eastAsia="仿宋_GB2312" w:hAnsi="宋体" w:cs="宋体" w:hint="eastAsia"/>
          <w:sz w:val="32"/>
          <w:szCs w:val="32"/>
        </w:rPr>
        <w:t>监管</w:t>
      </w:r>
      <w:r w:rsidRPr="00A66659">
        <w:rPr>
          <w:rFonts w:ascii="仿宋_GB2312" w:eastAsia="仿宋_GB2312" w:hAnsi="宋体" w:cs="宋体" w:hint="eastAsia"/>
          <w:sz w:val="32"/>
          <w:szCs w:val="32"/>
        </w:rPr>
        <w:t>。</w:t>
      </w:r>
    </w:p>
    <w:p w:rsidR="003F79CA" w:rsidRDefault="003D5B15" w:rsidP="003D5B15">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一是</w:t>
      </w:r>
      <w:r w:rsidRPr="00A66659">
        <w:rPr>
          <w:rFonts w:ascii="仿宋_GB2312" w:eastAsia="仿宋_GB2312" w:hAnsi="宋体" w:cs="宋体" w:hint="eastAsia"/>
          <w:sz w:val="32"/>
          <w:szCs w:val="32"/>
        </w:rPr>
        <w:t>明确鼓励申报情形及项目准入要求，</w:t>
      </w:r>
      <w:r>
        <w:rPr>
          <w:rFonts w:ascii="仿宋_GB2312" w:eastAsia="仿宋_GB2312" w:hAnsi="宋体" w:cs="宋体" w:hint="eastAsia"/>
          <w:sz w:val="32"/>
          <w:szCs w:val="32"/>
        </w:rPr>
        <w:t>包括</w:t>
      </w:r>
      <w:r w:rsidRPr="00A66659">
        <w:rPr>
          <w:rFonts w:ascii="仿宋_GB2312" w:eastAsia="仿宋_GB2312" w:hAnsi="宋体" w:cs="宋体" w:hint="eastAsia"/>
          <w:sz w:val="32"/>
          <w:szCs w:val="32"/>
        </w:rPr>
        <w:t>旧工业区城市更新项目</w:t>
      </w:r>
      <w:r>
        <w:rPr>
          <w:rFonts w:ascii="仿宋_GB2312" w:eastAsia="仿宋_GB2312" w:hAnsi="宋体" w:cs="宋体" w:hint="eastAsia"/>
          <w:sz w:val="32"/>
          <w:szCs w:val="32"/>
        </w:rPr>
        <w:t>申报主体应做好</w:t>
      </w:r>
      <w:r w:rsidRPr="00A66659">
        <w:rPr>
          <w:rFonts w:ascii="仿宋_GB2312" w:eastAsia="仿宋_GB2312" w:hAnsi="宋体" w:cs="宋体" w:hint="eastAsia"/>
          <w:sz w:val="32"/>
          <w:szCs w:val="32"/>
        </w:rPr>
        <w:t>土壤环境调查评估相关工作；</w:t>
      </w:r>
    </w:p>
    <w:p w:rsidR="003F79CA" w:rsidRDefault="003D5B15" w:rsidP="003D5B15">
      <w:pPr>
        <w:spacing w:line="560" w:lineRule="exact"/>
        <w:ind w:firstLineChars="200" w:firstLine="640"/>
        <w:rPr>
          <w:rFonts w:ascii="仿宋_GB2312" w:eastAsia="仿宋_GB2312" w:hAnsi="宋体" w:cs="宋体"/>
          <w:sz w:val="32"/>
          <w:szCs w:val="32"/>
        </w:rPr>
      </w:pPr>
      <w:r w:rsidRPr="00A66659">
        <w:rPr>
          <w:rFonts w:ascii="仿宋_GB2312" w:eastAsia="仿宋_GB2312" w:hAnsi="宋体" w:cs="宋体" w:hint="eastAsia"/>
          <w:sz w:val="32"/>
          <w:szCs w:val="32"/>
        </w:rPr>
        <w:t>二是区发改局统筹协调并指定负责出</w:t>
      </w:r>
      <w:r w:rsidRPr="00EB0C45">
        <w:rPr>
          <w:rFonts w:ascii="仿宋_GB2312" w:eastAsia="仿宋_GB2312" w:hAnsi="宋体" w:cs="宋体" w:hint="eastAsia"/>
          <w:sz w:val="32"/>
          <w:szCs w:val="32"/>
        </w:rPr>
        <w:t>具产业</w:t>
      </w:r>
      <w:r w:rsidR="00192CCA">
        <w:rPr>
          <w:rFonts w:ascii="仿宋_GB2312" w:eastAsia="仿宋_GB2312" w:hAnsi="宋体" w:cs="宋体" w:hint="eastAsia"/>
          <w:sz w:val="32"/>
          <w:szCs w:val="32"/>
        </w:rPr>
        <w:t>导入</w:t>
      </w:r>
      <w:r w:rsidRPr="00EB0C45">
        <w:rPr>
          <w:rFonts w:ascii="仿宋_GB2312" w:eastAsia="仿宋_GB2312" w:hAnsi="宋体" w:cs="宋体" w:hint="eastAsia"/>
          <w:sz w:val="32"/>
          <w:szCs w:val="32"/>
        </w:rPr>
        <w:t>意见</w:t>
      </w:r>
      <w:r>
        <w:rPr>
          <w:rFonts w:ascii="仿宋_GB2312" w:eastAsia="仿宋_GB2312" w:hAnsi="宋体" w:cs="宋体" w:hint="eastAsia"/>
          <w:sz w:val="32"/>
          <w:szCs w:val="32"/>
        </w:rPr>
        <w:t>、</w:t>
      </w:r>
      <w:r w:rsidRPr="00EB0C45">
        <w:rPr>
          <w:rFonts w:ascii="仿宋_GB2312" w:eastAsia="仿宋_GB2312" w:hAnsi="宋体" w:cs="宋体" w:hint="eastAsia"/>
          <w:sz w:val="32"/>
          <w:szCs w:val="32"/>
        </w:rPr>
        <w:t>开展资源对接、</w:t>
      </w:r>
      <w:r w:rsidRPr="00A66659">
        <w:rPr>
          <w:rFonts w:ascii="仿宋_GB2312" w:eastAsia="仿宋_GB2312" w:hAnsi="宋体" w:cs="宋体" w:hint="eastAsia"/>
          <w:sz w:val="32"/>
          <w:szCs w:val="32"/>
        </w:rPr>
        <w:t>起草并签订产业监管协议等具体工作的主办部门，产业</w:t>
      </w:r>
      <w:r w:rsidR="00192CCA">
        <w:rPr>
          <w:rFonts w:ascii="仿宋_GB2312" w:eastAsia="仿宋_GB2312" w:hAnsi="宋体" w:cs="宋体" w:hint="eastAsia"/>
          <w:sz w:val="32"/>
          <w:szCs w:val="32"/>
        </w:rPr>
        <w:t>导入</w:t>
      </w:r>
      <w:r w:rsidRPr="00A66659">
        <w:rPr>
          <w:rFonts w:ascii="仿宋_GB2312" w:eastAsia="仿宋_GB2312" w:hAnsi="宋体" w:cs="宋体" w:hint="eastAsia"/>
          <w:sz w:val="32"/>
          <w:szCs w:val="32"/>
        </w:rPr>
        <w:t>意见将作为</w:t>
      </w:r>
      <w:r w:rsidR="001605C1" w:rsidRPr="001605C1">
        <w:rPr>
          <w:rFonts w:ascii="仿宋_GB2312" w:eastAsia="仿宋_GB2312" w:hAnsi="宋体" w:cs="宋体" w:hint="eastAsia"/>
          <w:sz w:val="32"/>
          <w:szCs w:val="32"/>
        </w:rPr>
        <w:t>区城市更新和土地</w:t>
      </w:r>
      <w:proofErr w:type="gramStart"/>
      <w:r w:rsidR="001605C1" w:rsidRPr="001605C1">
        <w:rPr>
          <w:rFonts w:ascii="仿宋_GB2312" w:eastAsia="仿宋_GB2312" w:hAnsi="宋体" w:cs="宋体" w:hint="eastAsia"/>
          <w:sz w:val="32"/>
          <w:szCs w:val="32"/>
        </w:rPr>
        <w:t>整备局</w:t>
      </w:r>
      <w:proofErr w:type="gramEnd"/>
      <w:r w:rsidRPr="00A66659">
        <w:rPr>
          <w:rFonts w:ascii="仿宋_GB2312" w:eastAsia="仿宋_GB2312" w:hAnsi="宋体" w:cs="宋体" w:hint="eastAsia"/>
          <w:sz w:val="32"/>
          <w:szCs w:val="32"/>
        </w:rPr>
        <w:t>开展计划规划审查的依据</w:t>
      </w:r>
      <w:r w:rsidR="00B730F3">
        <w:rPr>
          <w:rFonts w:ascii="仿宋_GB2312" w:eastAsia="仿宋_GB2312" w:hAnsi="宋体" w:cs="宋体" w:hint="eastAsia"/>
          <w:sz w:val="32"/>
          <w:szCs w:val="32"/>
        </w:rPr>
        <w:t>之一</w:t>
      </w:r>
      <w:r w:rsidRPr="00A66659">
        <w:rPr>
          <w:rFonts w:ascii="仿宋_GB2312" w:eastAsia="仿宋_GB2312" w:hAnsi="宋体" w:cs="宋体" w:hint="eastAsia"/>
          <w:sz w:val="32"/>
          <w:szCs w:val="32"/>
        </w:rPr>
        <w:t>；</w:t>
      </w:r>
    </w:p>
    <w:p w:rsidR="003F79CA" w:rsidRDefault="003D5B15" w:rsidP="003D5B15">
      <w:pPr>
        <w:spacing w:line="560" w:lineRule="exact"/>
        <w:ind w:firstLineChars="200" w:firstLine="640"/>
        <w:rPr>
          <w:rFonts w:ascii="仿宋_GB2312" w:eastAsia="仿宋_GB2312" w:hAnsi="宋体" w:cs="宋体"/>
          <w:sz w:val="32"/>
          <w:szCs w:val="32"/>
        </w:rPr>
      </w:pPr>
      <w:r w:rsidRPr="00A66659">
        <w:rPr>
          <w:rFonts w:ascii="仿宋_GB2312" w:eastAsia="仿宋_GB2312" w:hAnsi="宋体" w:cs="宋体" w:hint="eastAsia"/>
          <w:sz w:val="32"/>
          <w:szCs w:val="32"/>
        </w:rPr>
        <w:t>三是</w:t>
      </w:r>
      <w:r w:rsidR="00466429" w:rsidRPr="00466429">
        <w:rPr>
          <w:rFonts w:ascii="仿宋_GB2312" w:eastAsia="仿宋_GB2312" w:hAnsi="宋体" w:cs="宋体" w:hint="eastAsia"/>
          <w:sz w:val="32"/>
          <w:szCs w:val="32"/>
        </w:rPr>
        <w:t>产业</w:t>
      </w:r>
      <w:r w:rsidR="00680F1C">
        <w:rPr>
          <w:rFonts w:ascii="仿宋_GB2312" w:eastAsia="仿宋_GB2312" w:hAnsi="宋体" w:cs="宋体" w:hint="eastAsia"/>
          <w:sz w:val="32"/>
          <w:szCs w:val="32"/>
        </w:rPr>
        <w:t>导入</w:t>
      </w:r>
      <w:r w:rsidR="00466429" w:rsidRPr="00466429">
        <w:rPr>
          <w:rFonts w:ascii="仿宋_GB2312" w:eastAsia="仿宋_GB2312" w:hAnsi="宋体" w:cs="宋体" w:hint="eastAsia"/>
          <w:sz w:val="32"/>
          <w:szCs w:val="32"/>
        </w:rPr>
        <w:t>意见经区领导小组审议通过后</w:t>
      </w:r>
      <w:r w:rsidR="001A1FFB">
        <w:rPr>
          <w:rFonts w:ascii="仿宋_GB2312" w:eastAsia="仿宋_GB2312" w:hAnsi="宋体" w:cs="宋体" w:hint="eastAsia"/>
          <w:sz w:val="32"/>
          <w:szCs w:val="32"/>
        </w:rPr>
        <w:t>即</w:t>
      </w:r>
      <w:r w:rsidR="00466429" w:rsidRPr="00466429">
        <w:rPr>
          <w:rFonts w:ascii="仿宋_GB2312" w:eastAsia="仿宋_GB2312" w:hAnsi="宋体" w:cs="宋体" w:hint="eastAsia"/>
          <w:sz w:val="32"/>
          <w:szCs w:val="32"/>
        </w:rPr>
        <w:t>开展产业监管协议拟定工作</w:t>
      </w:r>
      <w:r w:rsidRPr="00A66659">
        <w:rPr>
          <w:rFonts w:ascii="仿宋_GB2312" w:eastAsia="仿宋_GB2312" w:hAnsi="宋体" w:cs="宋体" w:hint="eastAsia"/>
          <w:sz w:val="32"/>
          <w:szCs w:val="32"/>
        </w:rPr>
        <w:t>，在实施主体确认之日起一个月内</w:t>
      </w:r>
      <w:r w:rsidR="000D13AC">
        <w:rPr>
          <w:rFonts w:ascii="仿宋_GB2312" w:eastAsia="仿宋_GB2312" w:hAnsi="宋体" w:cs="宋体" w:hint="eastAsia"/>
          <w:sz w:val="32"/>
          <w:szCs w:val="32"/>
        </w:rPr>
        <w:t>签订产业监管协议。同时，</w:t>
      </w:r>
      <w:r w:rsidR="001A3E55">
        <w:rPr>
          <w:rFonts w:ascii="仿宋_GB2312" w:eastAsia="仿宋_GB2312" w:hAnsi="宋体" w:cs="宋体" w:hint="eastAsia"/>
          <w:sz w:val="32"/>
          <w:szCs w:val="32"/>
        </w:rPr>
        <w:t>因应</w:t>
      </w:r>
      <w:r w:rsidR="001A3E55" w:rsidRPr="001A3E55">
        <w:rPr>
          <w:rFonts w:ascii="仿宋_GB2312" w:eastAsia="仿宋_GB2312" w:hAnsi="宋体" w:cs="宋体" w:hint="eastAsia"/>
          <w:sz w:val="32"/>
          <w:szCs w:val="32"/>
        </w:rPr>
        <w:t>经济社会发展需求变化等客观原因，</w:t>
      </w:r>
      <w:r w:rsidR="00C64F9A">
        <w:rPr>
          <w:rFonts w:ascii="仿宋_GB2312" w:eastAsia="仿宋_GB2312" w:hAnsi="宋体" w:cs="宋体" w:hint="eastAsia"/>
          <w:sz w:val="32"/>
          <w:szCs w:val="32"/>
        </w:rPr>
        <w:t>允许</w:t>
      </w:r>
      <w:r w:rsidR="001A3E55" w:rsidRPr="001A3E55">
        <w:rPr>
          <w:rFonts w:ascii="仿宋_GB2312" w:eastAsia="仿宋_GB2312" w:hAnsi="宋体" w:cs="宋体" w:hint="eastAsia"/>
          <w:sz w:val="32"/>
          <w:szCs w:val="32"/>
        </w:rPr>
        <w:t>产业监管内容</w:t>
      </w:r>
      <w:r w:rsidR="00310845">
        <w:rPr>
          <w:rFonts w:ascii="仿宋_GB2312" w:eastAsia="仿宋_GB2312" w:hAnsi="宋体" w:cs="宋体" w:hint="eastAsia"/>
          <w:sz w:val="32"/>
          <w:szCs w:val="32"/>
        </w:rPr>
        <w:t>适当</w:t>
      </w:r>
      <w:r w:rsidR="001A3E55" w:rsidRPr="001A3E55">
        <w:rPr>
          <w:rFonts w:ascii="仿宋_GB2312" w:eastAsia="仿宋_GB2312" w:hAnsi="宋体" w:cs="宋体" w:hint="eastAsia"/>
          <w:sz w:val="32"/>
          <w:szCs w:val="32"/>
        </w:rPr>
        <w:t>调整</w:t>
      </w:r>
      <w:r w:rsidR="001A3E55">
        <w:rPr>
          <w:rFonts w:ascii="仿宋_GB2312" w:eastAsia="仿宋_GB2312" w:hAnsi="宋体" w:cs="宋体" w:hint="eastAsia"/>
          <w:sz w:val="32"/>
          <w:szCs w:val="32"/>
        </w:rPr>
        <w:t>。</w:t>
      </w:r>
    </w:p>
    <w:p w:rsidR="003D5B15" w:rsidRPr="00A66659" w:rsidRDefault="003D5B15" w:rsidP="003D5B15">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四是建立</w:t>
      </w:r>
      <w:r w:rsidRPr="00A66659">
        <w:rPr>
          <w:rFonts w:ascii="仿宋_GB2312" w:eastAsia="仿宋_GB2312" w:hAnsi="宋体" w:cs="宋体" w:hint="eastAsia"/>
          <w:sz w:val="32"/>
          <w:szCs w:val="32"/>
        </w:rPr>
        <w:t>产业监管协议定期考评机制</w:t>
      </w:r>
      <w:r w:rsidR="00D32F77">
        <w:rPr>
          <w:rFonts w:ascii="仿宋_GB2312" w:eastAsia="仿宋_GB2312" w:hAnsi="宋体" w:cs="宋体" w:hint="eastAsia"/>
          <w:sz w:val="32"/>
          <w:szCs w:val="32"/>
        </w:rPr>
        <w:t>，</w:t>
      </w:r>
      <w:r w:rsidR="00B672A8" w:rsidRPr="003C4011">
        <w:rPr>
          <w:rFonts w:ascii="仿宋" w:eastAsia="仿宋" w:hAnsi="仿宋" w:hint="eastAsia"/>
          <w:bCs/>
          <w:sz w:val="32"/>
          <w:szCs w:val="32"/>
        </w:rPr>
        <w:t>对具体违约事项依法依规进行处置。</w:t>
      </w:r>
    </w:p>
    <w:p w:rsidR="003D5B15" w:rsidRPr="00A66659" w:rsidRDefault="003D5B15" w:rsidP="003D5B15">
      <w:pPr>
        <w:spacing w:line="560" w:lineRule="exact"/>
        <w:ind w:firstLineChars="200" w:firstLine="640"/>
        <w:rPr>
          <w:rFonts w:ascii="仿宋_GB2312" w:eastAsia="仿宋_GB2312" w:hAnsi="宋体" w:cs="宋体"/>
          <w:sz w:val="32"/>
          <w:szCs w:val="32"/>
        </w:rPr>
      </w:pPr>
      <w:r w:rsidRPr="00A66659">
        <w:rPr>
          <w:rFonts w:ascii="仿宋_GB2312" w:eastAsia="仿宋_GB2312" w:hAnsi="宋体" w:cs="宋体" w:hint="eastAsia"/>
          <w:sz w:val="32"/>
          <w:szCs w:val="32"/>
        </w:rPr>
        <w:t>第三部分是附则。明确</w:t>
      </w:r>
      <w:r w:rsidR="00EC1FCD" w:rsidRPr="00A66659">
        <w:rPr>
          <w:rFonts w:ascii="仿宋_GB2312" w:eastAsia="仿宋_GB2312" w:hAnsi="宋体" w:cs="宋体" w:hint="eastAsia"/>
          <w:sz w:val="32"/>
          <w:szCs w:val="32"/>
        </w:rPr>
        <w:t>《管理规定》</w:t>
      </w:r>
      <w:r w:rsidR="00C337C5">
        <w:rPr>
          <w:rFonts w:ascii="仿宋_GB2312" w:eastAsia="仿宋_GB2312" w:hAnsi="宋体" w:cs="宋体" w:hint="eastAsia"/>
          <w:sz w:val="32"/>
          <w:szCs w:val="32"/>
        </w:rPr>
        <w:t>适用情形</w:t>
      </w:r>
      <w:r w:rsidRPr="00A66659">
        <w:rPr>
          <w:rFonts w:ascii="仿宋_GB2312" w:eastAsia="仿宋_GB2312" w:hAnsi="宋体" w:cs="宋体" w:hint="eastAsia"/>
          <w:sz w:val="32"/>
          <w:szCs w:val="32"/>
        </w:rPr>
        <w:t>、《管理规定》发布时间及有效期等内容。</w:t>
      </w:r>
    </w:p>
    <w:p w:rsidR="008623CE" w:rsidRPr="008623CE" w:rsidRDefault="008623CE" w:rsidP="008623CE">
      <w:pPr>
        <w:autoSpaceDE w:val="0"/>
        <w:ind w:firstLineChars="200" w:firstLine="643"/>
        <w:rPr>
          <w:rFonts w:ascii="楷体_GB2312" w:eastAsia="楷体_GB2312" w:hAnsi="宋体" w:cs="宋体"/>
          <w:b/>
          <w:sz w:val="32"/>
          <w:szCs w:val="32"/>
        </w:rPr>
      </w:pPr>
      <w:r w:rsidRPr="008623CE">
        <w:rPr>
          <w:rFonts w:ascii="楷体_GB2312" w:eastAsia="楷体_GB2312" w:hAnsi="宋体" w:cs="宋体" w:hint="eastAsia"/>
          <w:b/>
          <w:sz w:val="32"/>
          <w:szCs w:val="32"/>
        </w:rPr>
        <w:t>（一）关于上层次政策依据和适用范围</w:t>
      </w:r>
    </w:p>
    <w:p w:rsidR="008623CE" w:rsidRDefault="00270730" w:rsidP="00270730">
      <w:pPr>
        <w:spacing w:line="580" w:lineRule="exact"/>
        <w:ind w:firstLineChars="221" w:firstLine="707"/>
        <w:rPr>
          <w:rFonts w:ascii="仿宋_GB2312" w:eastAsia="仿宋_GB2312" w:hAnsi="仿宋" w:cs="宋体"/>
          <w:kern w:val="0"/>
          <w:sz w:val="32"/>
          <w:szCs w:val="32"/>
        </w:rPr>
      </w:pPr>
      <w:r>
        <w:rPr>
          <w:rFonts w:ascii="仿宋_GB2312" w:eastAsia="仿宋_GB2312" w:hAnsi="仿宋" w:cs="宋体" w:hint="eastAsia"/>
          <w:kern w:val="0"/>
          <w:sz w:val="32"/>
          <w:szCs w:val="32"/>
        </w:rPr>
        <w:lastRenderedPageBreak/>
        <w:t>一是</w:t>
      </w:r>
      <w:r w:rsidR="008623CE">
        <w:rPr>
          <w:rFonts w:ascii="仿宋_GB2312" w:eastAsia="仿宋_GB2312" w:hAnsi="仿宋" w:cs="宋体" w:hint="eastAsia"/>
          <w:kern w:val="0"/>
          <w:sz w:val="32"/>
          <w:szCs w:val="32"/>
        </w:rPr>
        <w:t>政策依据</w:t>
      </w:r>
      <w:r>
        <w:rPr>
          <w:rFonts w:ascii="仿宋_GB2312" w:eastAsia="仿宋_GB2312" w:hAnsi="仿宋" w:cs="宋体" w:hint="eastAsia"/>
          <w:kern w:val="0"/>
          <w:sz w:val="32"/>
          <w:szCs w:val="32"/>
        </w:rPr>
        <w:t>。</w:t>
      </w:r>
      <w:r w:rsidR="006C6C61">
        <w:rPr>
          <w:rFonts w:ascii="仿宋_GB2312" w:eastAsia="仿宋_GB2312" w:hAnsi="仿宋" w:cs="宋体" w:hint="eastAsia"/>
          <w:kern w:val="0"/>
          <w:sz w:val="32"/>
          <w:szCs w:val="32"/>
        </w:rPr>
        <w:t>《管理</w:t>
      </w:r>
      <w:r w:rsidR="008623CE" w:rsidRPr="008623CE">
        <w:rPr>
          <w:rFonts w:ascii="仿宋_GB2312" w:eastAsia="仿宋_GB2312" w:hAnsi="仿宋" w:cs="宋体" w:hint="eastAsia"/>
          <w:kern w:val="0"/>
          <w:sz w:val="32"/>
          <w:szCs w:val="32"/>
        </w:rPr>
        <w:t>规定》制定的上层次法律、法规、规章及规范性文件依据</w:t>
      </w:r>
      <w:r w:rsidR="008623CE">
        <w:rPr>
          <w:rFonts w:ascii="仿宋_GB2312" w:eastAsia="仿宋_GB2312" w:hAnsi="仿宋" w:cs="宋体" w:hint="eastAsia"/>
          <w:kern w:val="0"/>
          <w:sz w:val="32"/>
          <w:szCs w:val="32"/>
        </w:rPr>
        <w:t>主要</w:t>
      </w:r>
      <w:r w:rsidR="008623CE" w:rsidRPr="008623CE">
        <w:rPr>
          <w:rFonts w:ascii="仿宋_GB2312" w:eastAsia="仿宋_GB2312" w:hAnsi="仿宋" w:cs="宋体" w:hint="eastAsia"/>
          <w:kern w:val="0"/>
          <w:sz w:val="32"/>
          <w:szCs w:val="32"/>
        </w:rPr>
        <w:t>包括</w:t>
      </w:r>
      <w:r w:rsidR="003A4F2B">
        <w:rPr>
          <w:rFonts w:ascii="仿宋_GB2312" w:eastAsia="仿宋_GB2312" w:hAnsi="仿宋" w:hint="eastAsia"/>
          <w:bCs/>
          <w:color w:val="000000"/>
          <w:sz w:val="32"/>
          <w:szCs w:val="32"/>
        </w:rPr>
        <w:t>《深圳市城市更新办法》《</w:t>
      </w:r>
      <w:r w:rsidR="003A4F2B" w:rsidRPr="005264CD">
        <w:rPr>
          <w:rFonts w:ascii="仿宋_GB2312" w:eastAsia="仿宋_GB2312" w:hAnsi="仿宋" w:hint="eastAsia"/>
          <w:bCs/>
          <w:color w:val="000000"/>
          <w:sz w:val="32"/>
          <w:szCs w:val="32"/>
        </w:rPr>
        <w:t>关于加强和</w:t>
      </w:r>
      <w:r w:rsidR="003A4F2B" w:rsidRPr="004D3739">
        <w:rPr>
          <w:rFonts w:ascii="仿宋_GB2312" w:eastAsia="仿宋_GB2312" w:hAnsi="仿宋" w:cs="宋体" w:hint="eastAsia"/>
          <w:kern w:val="0"/>
          <w:sz w:val="32"/>
          <w:szCs w:val="32"/>
        </w:rPr>
        <w:t>改进城市更新实施工作的暂行措施》《深圳市工业区块线管理办法》</w:t>
      </w:r>
      <w:r w:rsidR="00F61A59" w:rsidRPr="006C0DD4">
        <w:rPr>
          <w:rFonts w:ascii="仿宋_GB2312" w:eastAsia="仿宋_GB2312" w:hAnsi="宋体" w:cs="宋体" w:hint="eastAsia"/>
          <w:sz w:val="32"/>
          <w:szCs w:val="32"/>
        </w:rPr>
        <w:t>《关于深入推进城市更新工作促进城市高质量发展的若干措施》</w:t>
      </w:r>
      <w:r w:rsidR="003A4F2B" w:rsidRPr="004D3739">
        <w:rPr>
          <w:rFonts w:ascii="仿宋_GB2312" w:eastAsia="仿宋_GB2312" w:hAnsi="仿宋" w:cs="宋体" w:hint="eastAsia"/>
          <w:kern w:val="0"/>
          <w:sz w:val="32"/>
          <w:szCs w:val="32"/>
        </w:rPr>
        <w:t>《</w:t>
      </w:r>
      <w:r w:rsidR="00F806B7" w:rsidRPr="0006732A">
        <w:rPr>
          <w:rFonts w:ascii="仿宋_GB2312" w:eastAsia="仿宋_GB2312" w:hAnsi="仿宋" w:hint="eastAsia"/>
          <w:sz w:val="32"/>
          <w:szCs w:val="32"/>
        </w:rPr>
        <w:t>关于促进工业区转型升级支持实体经济高质量发展的工作方案</w:t>
      </w:r>
      <w:r w:rsidR="003A4F2B" w:rsidRPr="004D3739">
        <w:rPr>
          <w:rFonts w:ascii="仿宋_GB2312" w:eastAsia="仿宋_GB2312" w:hAnsi="仿宋" w:cs="宋体" w:hint="eastAsia"/>
          <w:kern w:val="0"/>
          <w:sz w:val="32"/>
          <w:szCs w:val="32"/>
        </w:rPr>
        <w:t>》</w:t>
      </w:r>
      <w:r w:rsidR="00FC60B1" w:rsidRPr="004D3739">
        <w:rPr>
          <w:rFonts w:ascii="仿宋_GB2312" w:eastAsia="仿宋_GB2312" w:hAnsi="仿宋" w:cs="宋体" w:hint="eastAsia"/>
          <w:kern w:val="0"/>
          <w:sz w:val="32"/>
          <w:szCs w:val="32"/>
        </w:rPr>
        <w:t>《深圳市建设</w:t>
      </w:r>
      <w:r w:rsidR="00FC60B1">
        <w:rPr>
          <w:rFonts w:ascii="仿宋_GB2312" w:eastAsia="仿宋_GB2312" w:hAnsi="仿宋" w:hint="eastAsia"/>
          <w:bCs/>
          <w:color w:val="000000"/>
          <w:sz w:val="32"/>
          <w:szCs w:val="32"/>
        </w:rPr>
        <w:t>用地土壤环境调查评估工作指引》（试行）</w:t>
      </w:r>
      <w:r w:rsidR="008623CE" w:rsidRPr="008623CE">
        <w:rPr>
          <w:rFonts w:ascii="仿宋_GB2312" w:eastAsia="仿宋_GB2312" w:hAnsi="仿宋" w:cs="宋体" w:hint="eastAsia"/>
          <w:kern w:val="0"/>
          <w:sz w:val="32"/>
          <w:szCs w:val="32"/>
        </w:rPr>
        <w:t>等。</w:t>
      </w:r>
    </w:p>
    <w:p w:rsidR="001C7AB5" w:rsidRDefault="00C15215" w:rsidP="00556CB7">
      <w:pPr>
        <w:spacing w:line="580" w:lineRule="exact"/>
        <w:ind w:firstLineChars="221" w:firstLine="707"/>
        <w:rPr>
          <w:rFonts w:ascii="仿宋_GB2312" w:eastAsia="仿宋_GB2312" w:hAnsi="仿宋"/>
          <w:bCs/>
          <w:color w:val="000000"/>
          <w:sz w:val="32"/>
          <w:szCs w:val="32"/>
        </w:rPr>
      </w:pPr>
      <w:r>
        <w:rPr>
          <w:rFonts w:ascii="仿宋_GB2312" w:eastAsia="仿宋_GB2312" w:hAnsi="仿宋" w:cs="宋体" w:hint="eastAsia"/>
          <w:kern w:val="0"/>
          <w:sz w:val="32"/>
          <w:szCs w:val="32"/>
        </w:rPr>
        <w:t>二是</w:t>
      </w:r>
      <w:r w:rsidR="008623CE">
        <w:rPr>
          <w:rFonts w:ascii="仿宋_GB2312" w:eastAsia="仿宋_GB2312" w:hAnsi="仿宋" w:cs="宋体" w:hint="eastAsia"/>
          <w:kern w:val="0"/>
          <w:sz w:val="32"/>
          <w:szCs w:val="32"/>
        </w:rPr>
        <w:t>适用范围</w:t>
      </w:r>
      <w:r w:rsidR="00A82E86">
        <w:rPr>
          <w:rFonts w:ascii="仿宋_GB2312" w:eastAsia="仿宋_GB2312" w:hAnsi="仿宋" w:cs="宋体" w:hint="eastAsia"/>
          <w:kern w:val="0"/>
          <w:sz w:val="32"/>
          <w:szCs w:val="32"/>
        </w:rPr>
        <w:t>。</w:t>
      </w:r>
      <w:r w:rsidR="004B42F5">
        <w:rPr>
          <w:rFonts w:ascii="仿宋_GB2312" w:eastAsia="仿宋_GB2312" w:hAnsi="仿宋" w:hint="eastAsia"/>
          <w:bCs/>
          <w:color w:val="000000"/>
          <w:sz w:val="32"/>
          <w:szCs w:val="32"/>
        </w:rPr>
        <w:t>本规定适用于更新方向为普通工业用地（M1）或新型产业用地（M0）的旧工业区拆除重建类城市更新。</w:t>
      </w:r>
    </w:p>
    <w:p w:rsidR="008623CE" w:rsidRPr="003E3E80" w:rsidRDefault="00754AC1" w:rsidP="00294238">
      <w:pPr>
        <w:adjustRightInd w:val="0"/>
        <w:snapToGrid w:val="0"/>
        <w:spacing w:line="360" w:lineRule="auto"/>
        <w:ind w:firstLineChars="200" w:firstLine="640"/>
        <w:rPr>
          <w:rFonts w:ascii="仿宋_GB2312" w:eastAsia="仿宋_GB2312" w:hAnsi="仿宋" w:cs="宋体"/>
          <w:kern w:val="0"/>
          <w:sz w:val="32"/>
          <w:szCs w:val="32"/>
        </w:rPr>
      </w:pPr>
      <w:r w:rsidRPr="003C4011">
        <w:rPr>
          <w:rFonts w:ascii="仿宋" w:eastAsia="仿宋" w:hAnsi="仿宋" w:hint="eastAsia"/>
          <w:bCs/>
          <w:sz w:val="32"/>
          <w:szCs w:val="32"/>
        </w:rPr>
        <w:t>本规定实施前，已列城市更新单元计划、未批准</w:t>
      </w:r>
      <w:r>
        <w:rPr>
          <w:rFonts w:ascii="仿宋" w:eastAsia="仿宋" w:hAnsi="仿宋" w:hint="eastAsia"/>
          <w:bCs/>
          <w:sz w:val="32"/>
          <w:szCs w:val="32"/>
        </w:rPr>
        <w:t>更新单元规划的项目，申报主体应参照前述工作流程取得产业导入</w:t>
      </w:r>
      <w:r w:rsidRPr="003C4011">
        <w:rPr>
          <w:rFonts w:ascii="仿宋" w:eastAsia="仿宋" w:hAnsi="仿宋" w:hint="eastAsia"/>
          <w:bCs/>
          <w:sz w:val="32"/>
          <w:szCs w:val="32"/>
        </w:rPr>
        <w:t>意见，作为区城市更新和土地</w:t>
      </w:r>
      <w:proofErr w:type="gramStart"/>
      <w:r w:rsidRPr="003C4011">
        <w:rPr>
          <w:rFonts w:ascii="仿宋" w:eastAsia="仿宋" w:hAnsi="仿宋" w:hint="eastAsia"/>
          <w:bCs/>
          <w:sz w:val="32"/>
          <w:szCs w:val="32"/>
        </w:rPr>
        <w:t>整备局</w:t>
      </w:r>
      <w:proofErr w:type="gramEnd"/>
      <w:r w:rsidRPr="003C4011">
        <w:rPr>
          <w:rFonts w:ascii="仿宋" w:eastAsia="仿宋" w:hAnsi="仿宋" w:hint="eastAsia"/>
          <w:bCs/>
          <w:sz w:val="32"/>
          <w:szCs w:val="32"/>
        </w:rPr>
        <w:t>开展规划审查的</w:t>
      </w:r>
      <w:r>
        <w:rPr>
          <w:rFonts w:ascii="仿宋" w:eastAsia="仿宋" w:hAnsi="仿宋" w:hint="eastAsia"/>
          <w:bCs/>
          <w:sz w:val="32"/>
          <w:szCs w:val="32"/>
        </w:rPr>
        <w:t>补充材料</w:t>
      </w:r>
      <w:r w:rsidRPr="003C4011">
        <w:rPr>
          <w:rFonts w:ascii="仿宋" w:eastAsia="仿宋" w:hAnsi="仿宋" w:hint="eastAsia"/>
          <w:bCs/>
          <w:sz w:val="32"/>
          <w:szCs w:val="32"/>
        </w:rPr>
        <w:t>。</w:t>
      </w:r>
      <w:r w:rsidR="003E3E80" w:rsidRPr="003C4011">
        <w:rPr>
          <w:rFonts w:ascii="仿宋" w:eastAsia="仿宋" w:hAnsi="仿宋" w:hint="eastAsia"/>
          <w:bCs/>
          <w:sz w:val="32"/>
          <w:szCs w:val="32"/>
        </w:rPr>
        <w:t>本规定实施前更新单元规划已经</w:t>
      </w:r>
      <w:r w:rsidR="003E3E80" w:rsidRPr="003C4011">
        <w:rPr>
          <w:rFonts w:ascii="仿宋" w:eastAsia="仿宋" w:hAnsi="仿宋" w:hint="eastAsia"/>
          <w:sz w:val="32"/>
        </w:rPr>
        <w:t>区城市更新和土地整备工作领导小组</w:t>
      </w:r>
      <w:r w:rsidR="003E3E80" w:rsidRPr="003C4011">
        <w:rPr>
          <w:rFonts w:ascii="仿宋" w:eastAsia="仿宋" w:hAnsi="仿宋" w:hint="eastAsia"/>
          <w:bCs/>
          <w:sz w:val="32"/>
          <w:szCs w:val="32"/>
        </w:rPr>
        <w:t>审议并公示的更新项目不适用本规定。</w:t>
      </w:r>
    </w:p>
    <w:p w:rsidR="008623CE" w:rsidRDefault="008623CE" w:rsidP="004B42F5">
      <w:pPr>
        <w:autoSpaceDE w:val="0"/>
        <w:ind w:firstLineChars="200" w:firstLine="643"/>
        <w:rPr>
          <w:rFonts w:ascii="楷体_GB2312" w:eastAsia="楷体_GB2312" w:hAnsi="宋体" w:cs="宋体"/>
          <w:b/>
          <w:sz w:val="32"/>
          <w:szCs w:val="32"/>
        </w:rPr>
      </w:pPr>
      <w:r w:rsidRPr="008623CE">
        <w:rPr>
          <w:rFonts w:ascii="楷体_GB2312" w:eastAsia="楷体_GB2312" w:hAnsi="宋体" w:cs="宋体" w:hint="eastAsia"/>
          <w:b/>
          <w:sz w:val="32"/>
          <w:szCs w:val="32"/>
        </w:rPr>
        <w:t>（二）</w:t>
      </w:r>
      <w:r>
        <w:rPr>
          <w:rFonts w:ascii="楷体_GB2312" w:eastAsia="楷体_GB2312" w:hAnsi="宋体" w:cs="宋体" w:hint="eastAsia"/>
          <w:b/>
          <w:sz w:val="32"/>
          <w:szCs w:val="32"/>
        </w:rPr>
        <w:t>关于</w:t>
      </w:r>
      <w:r w:rsidR="008F57D7">
        <w:rPr>
          <w:rFonts w:ascii="楷体_GB2312" w:eastAsia="楷体_GB2312" w:hAnsi="宋体" w:cs="宋体" w:hint="eastAsia"/>
          <w:b/>
          <w:sz w:val="32"/>
          <w:szCs w:val="32"/>
        </w:rPr>
        <w:t>鼓励申报</w:t>
      </w:r>
      <w:r w:rsidR="00AF75A1">
        <w:rPr>
          <w:rFonts w:ascii="楷体_GB2312" w:eastAsia="楷体_GB2312" w:hAnsi="宋体" w:cs="宋体" w:hint="eastAsia"/>
          <w:b/>
          <w:sz w:val="32"/>
          <w:szCs w:val="32"/>
        </w:rPr>
        <w:t>情形</w:t>
      </w:r>
      <w:r w:rsidR="008F57D7">
        <w:rPr>
          <w:rFonts w:ascii="楷体_GB2312" w:eastAsia="楷体_GB2312" w:hAnsi="宋体" w:cs="宋体" w:hint="eastAsia"/>
          <w:b/>
          <w:sz w:val="32"/>
          <w:szCs w:val="32"/>
        </w:rPr>
        <w:t>及项目准入要求</w:t>
      </w:r>
    </w:p>
    <w:p w:rsidR="0037780B" w:rsidRDefault="004E2111" w:rsidP="00570C22">
      <w:pPr>
        <w:adjustRightInd w:val="0"/>
        <w:snapToGrid w:val="0"/>
        <w:spacing w:line="360" w:lineRule="auto"/>
        <w:ind w:firstLineChars="200" w:firstLine="640"/>
        <w:rPr>
          <w:rFonts w:ascii="仿宋" w:eastAsia="仿宋" w:hAnsi="仿宋"/>
          <w:bCs/>
          <w:sz w:val="32"/>
          <w:szCs w:val="32"/>
        </w:rPr>
      </w:pPr>
      <w:r>
        <w:rPr>
          <w:rFonts w:ascii="仿宋_GB2312" w:eastAsia="仿宋_GB2312" w:hAnsi="仿宋" w:cs="宋体" w:hint="eastAsia"/>
          <w:kern w:val="0"/>
          <w:sz w:val="32"/>
          <w:szCs w:val="32"/>
        </w:rPr>
        <w:t>一是鼓励申报情形。</w:t>
      </w:r>
      <w:r w:rsidR="00CA4E52">
        <w:rPr>
          <w:rFonts w:ascii="仿宋_GB2312" w:eastAsia="仿宋_GB2312" w:hAnsi="仿宋" w:cs="宋体" w:hint="eastAsia"/>
          <w:kern w:val="0"/>
          <w:sz w:val="32"/>
          <w:szCs w:val="32"/>
        </w:rPr>
        <w:t>为</w:t>
      </w:r>
      <w:r w:rsidR="00F36138" w:rsidRPr="003C4011">
        <w:rPr>
          <w:rFonts w:ascii="仿宋" w:eastAsia="仿宋" w:hAnsi="仿宋" w:hint="eastAsia"/>
          <w:bCs/>
          <w:sz w:val="32"/>
          <w:szCs w:val="32"/>
        </w:rPr>
        <w:t>引导产业片区统筹更新、落实公共利益</w:t>
      </w:r>
      <w:r w:rsidR="00F36138">
        <w:rPr>
          <w:rFonts w:ascii="仿宋" w:eastAsia="仿宋" w:hAnsi="仿宋" w:hint="eastAsia"/>
          <w:bCs/>
          <w:sz w:val="32"/>
          <w:szCs w:val="32"/>
        </w:rPr>
        <w:t>、</w:t>
      </w:r>
      <w:r w:rsidR="00F36138" w:rsidRPr="003C4011">
        <w:rPr>
          <w:rFonts w:ascii="仿宋" w:eastAsia="仿宋" w:hAnsi="仿宋" w:hint="eastAsia"/>
          <w:bCs/>
          <w:sz w:val="32"/>
          <w:szCs w:val="32"/>
        </w:rPr>
        <w:t>推进重点片区产业升级</w:t>
      </w:r>
      <w:r w:rsidR="00CA4E52">
        <w:rPr>
          <w:rFonts w:ascii="仿宋_GB2312" w:eastAsia="仿宋_GB2312" w:hAnsi="仿宋" w:hint="eastAsia"/>
          <w:bCs/>
          <w:color w:val="000000"/>
          <w:sz w:val="32"/>
          <w:szCs w:val="32"/>
        </w:rPr>
        <w:t>，</w:t>
      </w:r>
      <w:r w:rsidR="00D90562">
        <w:rPr>
          <w:rFonts w:ascii="仿宋_GB2312" w:eastAsia="仿宋_GB2312" w:hAnsi="宋体" w:cs="Calibri" w:hint="eastAsia"/>
          <w:sz w:val="32"/>
          <w:szCs w:val="32"/>
        </w:rPr>
        <w:t>因</w:t>
      </w:r>
      <w:r w:rsidR="00D90562" w:rsidRPr="00AA01B5">
        <w:rPr>
          <w:rFonts w:ascii="仿宋" w:eastAsia="仿宋" w:hAnsi="仿宋" w:hint="eastAsia"/>
          <w:bCs/>
          <w:sz w:val="32"/>
          <w:szCs w:val="32"/>
        </w:rPr>
        <w:t>此《</w:t>
      </w:r>
      <w:r w:rsidR="00D336AB" w:rsidRPr="00AA01B5">
        <w:rPr>
          <w:rFonts w:ascii="仿宋" w:eastAsia="仿宋" w:hAnsi="仿宋" w:hint="eastAsia"/>
          <w:bCs/>
          <w:sz w:val="32"/>
          <w:szCs w:val="32"/>
        </w:rPr>
        <w:t>管理</w:t>
      </w:r>
      <w:r w:rsidR="00D90562" w:rsidRPr="00AA01B5">
        <w:rPr>
          <w:rFonts w:ascii="仿宋" w:eastAsia="仿宋" w:hAnsi="仿宋" w:hint="eastAsia"/>
          <w:bCs/>
          <w:sz w:val="32"/>
          <w:szCs w:val="32"/>
        </w:rPr>
        <w:t>规定》</w:t>
      </w:r>
      <w:r w:rsidR="002D1C79" w:rsidRPr="00AA01B5">
        <w:rPr>
          <w:rFonts w:ascii="仿宋" w:eastAsia="仿宋" w:hAnsi="仿宋" w:hint="eastAsia"/>
          <w:bCs/>
          <w:sz w:val="32"/>
          <w:szCs w:val="32"/>
        </w:rPr>
        <w:t>鼓励</w:t>
      </w:r>
      <w:r w:rsidR="00683F2C" w:rsidRPr="00AA01B5">
        <w:rPr>
          <w:rFonts w:ascii="仿宋" w:eastAsia="仿宋" w:hAnsi="仿宋" w:hint="eastAsia"/>
          <w:bCs/>
          <w:sz w:val="32"/>
          <w:szCs w:val="32"/>
        </w:rPr>
        <w:t>三</w:t>
      </w:r>
      <w:r w:rsidR="002D1C79" w:rsidRPr="00AA01B5">
        <w:rPr>
          <w:rFonts w:ascii="仿宋" w:eastAsia="仿宋" w:hAnsi="仿宋" w:hint="eastAsia"/>
          <w:bCs/>
          <w:sz w:val="32"/>
          <w:szCs w:val="32"/>
        </w:rPr>
        <w:t>类城市更新项目申报</w:t>
      </w:r>
      <w:r w:rsidR="00F23EAD" w:rsidRPr="00AA01B5">
        <w:rPr>
          <w:rFonts w:ascii="仿宋" w:eastAsia="仿宋" w:hAnsi="仿宋" w:hint="eastAsia"/>
          <w:bCs/>
          <w:sz w:val="32"/>
          <w:szCs w:val="32"/>
        </w:rPr>
        <w:t>：</w:t>
      </w:r>
      <w:r w:rsidR="0037780B" w:rsidRPr="00447A86">
        <w:rPr>
          <w:rFonts w:ascii="仿宋" w:eastAsia="仿宋" w:hAnsi="仿宋" w:hint="eastAsia"/>
          <w:bCs/>
          <w:sz w:val="32"/>
          <w:szCs w:val="32"/>
        </w:rPr>
        <w:t>有利于落实福田区重点片区城市更新统筹规划的项目；有利于落实政府近期急需建设的教育、医疗、养老、轨道交通、次干道及以上道路、河道整治等大型公共服务设施和基础设施的项目；符合“深港科技创新合作区”相关规划及管理规定、落实合作区建设的产业类项目。</w:t>
      </w:r>
    </w:p>
    <w:p w:rsidR="00F23EAD" w:rsidRDefault="00D03A5C" w:rsidP="00E044E9">
      <w:pPr>
        <w:adjustRightInd w:val="0"/>
        <w:snapToGrid w:val="0"/>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lastRenderedPageBreak/>
        <w:t>二是项目准入要求。</w:t>
      </w:r>
      <w:r w:rsidR="008E08BD">
        <w:rPr>
          <w:rFonts w:ascii="仿宋_GB2312" w:eastAsia="仿宋_GB2312" w:hAnsi="仿宋" w:cs="宋体" w:hint="eastAsia"/>
          <w:kern w:val="0"/>
          <w:sz w:val="32"/>
          <w:szCs w:val="32"/>
        </w:rPr>
        <w:t>城市更新项目</w:t>
      </w:r>
      <w:r w:rsidR="003D7210">
        <w:rPr>
          <w:rFonts w:ascii="仿宋_GB2312" w:eastAsia="仿宋_GB2312" w:hAnsi="仿宋" w:hint="eastAsia"/>
          <w:bCs/>
          <w:color w:val="000000"/>
          <w:sz w:val="32"/>
          <w:szCs w:val="32"/>
        </w:rPr>
        <w:t>产业发展方向应符合《</w:t>
      </w:r>
      <w:r w:rsidR="003D7210" w:rsidRPr="002C2B27">
        <w:rPr>
          <w:rFonts w:ascii="仿宋_GB2312" w:eastAsia="仿宋_GB2312" w:hAnsi="仿宋" w:hint="eastAsia"/>
          <w:bCs/>
          <w:color w:val="000000"/>
          <w:sz w:val="32"/>
          <w:szCs w:val="32"/>
        </w:rPr>
        <w:t>深圳市工业区块线管理办法</w:t>
      </w:r>
      <w:r w:rsidR="003D7210">
        <w:rPr>
          <w:rFonts w:ascii="仿宋_GB2312" w:eastAsia="仿宋_GB2312" w:hAnsi="仿宋" w:hint="eastAsia"/>
          <w:bCs/>
          <w:color w:val="000000"/>
          <w:sz w:val="32"/>
          <w:szCs w:val="32"/>
        </w:rPr>
        <w:t>》、《</w:t>
      </w:r>
      <w:r w:rsidR="004D3739">
        <w:rPr>
          <w:rFonts w:ascii="仿宋_GB2312" w:eastAsia="仿宋_GB2312" w:hAnsi="仿宋" w:hint="eastAsia"/>
          <w:bCs/>
          <w:color w:val="000000"/>
          <w:sz w:val="32"/>
          <w:szCs w:val="32"/>
        </w:rPr>
        <w:t>深圳市</w:t>
      </w:r>
      <w:r w:rsidR="003D7210">
        <w:rPr>
          <w:rFonts w:ascii="仿宋_GB2312" w:eastAsia="仿宋_GB2312" w:hAnsi="仿宋" w:hint="eastAsia"/>
          <w:bCs/>
          <w:color w:val="000000"/>
          <w:sz w:val="32"/>
          <w:szCs w:val="32"/>
        </w:rPr>
        <w:t>福田区现代产业体系中长期发展规划（2017-2035年）》等产业布局要求，产业准入应符合</w:t>
      </w:r>
      <w:r w:rsidR="00A55663">
        <w:rPr>
          <w:rFonts w:ascii="仿宋_GB2312" w:eastAsia="仿宋_GB2312" w:hAnsi="仿宋" w:hint="eastAsia"/>
          <w:bCs/>
          <w:color w:val="000000"/>
          <w:sz w:val="32"/>
          <w:szCs w:val="32"/>
        </w:rPr>
        <w:t>我</w:t>
      </w:r>
      <w:r w:rsidR="003D7210">
        <w:rPr>
          <w:rFonts w:ascii="仿宋_GB2312" w:eastAsia="仿宋_GB2312" w:hAnsi="仿宋" w:hint="eastAsia"/>
          <w:bCs/>
          <w:color w:val="000000"/>
          <w:sz w:val="32"/>
          <w:szCs w:val="32"/>
        </w:rPr>
        <w:t>区现代产业集聚发展相关规定</w:t>
      </w:r>
      <w:r w:rsidR="00176DE5">
        <w:rPr>
          <w:rFonts w:ascii="仿宋_GB2312" w:eastAsia="仿宋_GB2312" w:hAnsi="仿宋" w:hint="eastAsia"/>
          <w:bCs/>
          <w:color w:val="000000"/>
          <w:sz w:val="32"/>
          <w:szCs w:val="32"/>
        </w:rPr>
        <w:t>。</w:t>
      </w:r>
    </w:p>
    <w:p w:rsidR="00942A7E" w:rsidRPr="008623CE" w:rsidRDefault="00942A7E" w:rsidP="00942A7E">
      <w:pPr>
        <w:autoSpaceDE w:val="0"/>
        <w:ind w:firstLineChars="200" w:firstLine="643"/>
        <w:rPr>
          <w:rFonts w:ascii="楷体_GB2312" w:eastAsia="楷体_GB2312" w:hAnsi="宋体" w:cs="宋体"/>
          <w:b/>
          <w:sz w:val="32"/>
          <w:szCs w:val="32"/>
        </w:rPr>
      </w:pPr>
      <w:r>
        <w:rPr>
          <w:rFonts w:ascii="楷体_GB2312" w:eastAsia="楷体_GB2312" w:hAnsi="宋体" w:cs="宋体" w:hint="eastAsia"/>
          <w:b/>
          <w:sz w:val="32"/>
          <w:szCs w:val="32"/>
        </w:rPr>
        <w:t>（</w:t>
      </w:r>
      <w:r w:rsidR="00FB067A">
        <w:rPr>
          <w:rFonts w:ascii="楷体_GB2312" w:eastAsia="楷体_GB2312" w:hAnsi="宋体" w:cs="宋体" w:hint="eastAsia"/>
          <w:b/>
          <w:sz w:val="32"/>
          <w:szCs w:val="32"/>
        </w:rPr>
        <w:t>三</w:t>
      </w:r>
      <w:r>
        <w:rPr>
          <w:rFonts w:ascii="楷体_GB2312" w:eastAsia="楷体_GB2312" w:hAnsi="宋体" w:cs="宋体" w:hint="eastAsia"/>
          <w:b/>
          <w:sz w:val="32"/>
          <w:szCs w:val="32"/>
        </w:rPr>
        <w:t>）关于</w:t>
      </w:r>
      <w:r w:rsidRPr="003E7EA7">
        <w:rPr>
          <w:rFonts w:ascii="楷体_GB2312" w:eastAsia="楷体_GB2312" w:hAnsi="宋体" w:cs="宋体" w:hint="eastAsia"/>
          <w:b/>
          <w:sz w:val="32"/>
          <w:szCs w:val="32"/>
        </w:rPr>
        <w:t>土壤环境调查评估</w:t>
      </w:r>
    </w:p>
    <w:p w:rsidR="00942A7E" w:rsidRDefault="00942A7E" w:rsidP="00942A7E">
      <w:pPr>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鉴于</w:t>
      </w:r>
      <w:r>
        <w:rPr>
          <w:rFonts w:ascii="仿宋" w:eastAsia="仿宋" w:hAnsi="仿宋" w:cs="仿宋" w:hint="eastAsia"/>
          <w:sz w:val="30"/>
          <w:szCs w:val="30"/>
        </w:rPr>
        <w:t>工业用地</w:t>
      </w:r>
      <w:r w:rsidRPr="00294238">
        <w:rPr>
          <w:rFonts w:ascii="仿宋_GB2312" w:eastAsia="仿宋_GB2312" w:hAnsi="仿宋" w:hint="eastAsia"/>
          <w:bCs/>
          <w:color w:val="000000"/>
          <w:sz w:val="32"/>
          <w:szCs w:val="32"/>
        </w:rPr>
        <w:t>土壤</w:t>
      </w:r>
      <w:r>
        <w:rPr>
          <w:rFonts w:ascii="仿宋" w:eastAsia="仿宋" w:hAnsi="仿宋" w:cs="仿宋" w:hint="eastAsia"/>
          <w:sz w:val="30"/>
          <w:szCs w:val="30"/>
        </w:rPr>
        <w:t>存在污染可能，或将影响到改造后功能使用和人员健康，</w:t>
      </w:r>
      <w:r w:rsidRPr="00D95F11">
        <w:rPr>
          <w:rFonts w:ascii="仿宋_GB2312" w:eastAsia="仿宋_GB2312" w:hAnsi="Times New Roman" w:cs="Times New Roman" w:hint="eastAsia"/>
          <w:sz w:val="32"/>
          <w:szCs w:val="32"/>
        </w:rPr>
        <w:t>为贯彻落实</w:t>
      </w:r>
      <w:r w:rsidRPr="00294238">
        <w:rPr>
          <w:rFonts w:ascii="仿宋_GB2312" w:eastAsia="仿宋_GB2312" w:hAnsi="仿宋" w:hint="eastAsia"/>
          <w:bCs/>
          <w:color w:val="000000"/>
          <w:sz w:val="32"/>
          <w:szCs w:val="32"/>
        </w:rPr>
        <w:t>《关于城市更新实施工作若干问题的处理意见（二）》</w:t>
      </w:r>
      <w:r w:rsidRPr="00D95F11">
        <w:rPr>
          <w:rFonts w:ascii="仿宋_GB2312" w:eastAsia="仿宋_GB2312" w:hAnsi="Times New Roman" w:cs="Times New Roman" w:hint="eastAsia"/>
          <w:sz w:val="32"/>
          <w:szCs w:val="32"/>
        </w:rPr>
        <w:t>（深</w:t>
      </w:r>
      <w:proofErr w:type="gramStart"/>
      <w:r w:rsidRPr="00D95F11">
        <w:rPr>
          <w:rFonts w:ascii="仿宋_GB2312" w:eastAsia="仿宋_GB2312" w:hAnsi="Times New Roman" w:cs="Times New Roman" w:hint="eastAsia"/>
          <w:sz w:val="32"/>
          <w:szCs w:val="32"/>
        </w:rPr>
        <w:t>规</w:t>
      </w:r>
      <w:proofErr w:type="gramEnd"/>
      <w:r w:rsidRPr="00D95F11">
        <w:rPr>
          <w:rFonts w:ascii="仿宋_GB2312" w:eastAsia="仿宋_GB2312" w:hAnsi="Times New Roman" w:cs="Times New Roman" w:hint="eastAsia"/>
          <w:sz w:val="32"/>
          <w:szCs w:val="32"/>
        </w:rPr>
        <w:t>土</w:t>
      </w:r>
      <w:proofErr w:type="gramStart"/>
      <w:r w:rsidRPr="00D95F11">
        <w:rPr>
          <w:rFonts w:ascii="仿宋_GB2312" w:eastAsia="仿宋_GB2312" w:hAnsi="Times New Roman" w:cs="Times New Roman" w:hint="eastAsia"/>
          <w:sz w:val="32"/>
          <w:szCs w:val="32"/>
        </w:rPr>
        <w:t>规</w:t>
      </w:r>
      <w:proofErr w:type="gramEnd"/>
      <w:r w:rsidRPr="00D95F11">
        <w:rPr>
          <w:rFonts w:ascii="仿宋_GB2312" w:eastAsia="仿宋_GB2312" w:hAnsi="Times New Roman" w:cs="Times New Roman" w:hint="eastAsia"/>
          <w:sz w:val="32"/>
          <w:szCs w:val="32"/>
        </w:rPr>
        <w:t>〔2017〕3 号）和《深圳市土壤环境保护和质量提升工作方案》（深府办〔2016〕36 号）</w:t>
      </w:r>
      <w:r>
        <w:rPr>
          <w:rFonts w:ascii="仿宋_GB2312" w:eastAsia="仿宋_GB2312" w:hAnsi="Times New Roman" w:cs="Times New Roman" w:hint="eastAsia"/>
          <w:sz w:val="32"/>
          <w:szCs w:val="32"/>
        </w:rPr>
        <w:t>、《</w:t>
      </w:r>
      <w:r w:rsidRPr="00683B1B">
        <w:rPr>
          <w:rFonts w:ascii="仿宋_GB2312" w:eastAsia="仿宋_GB2312" w:hAnsi="Times New Roman" w:cs="Times New Roman" w:hint="eastAsia"/>
          <w:sz w:val="32"/>
          <w:szCs w:val="32"/>
        </w:rPr>
        <w:t>深圳市建设用地土壤环境调查评估工作指引（试行）</w:t>
      </w:r>
      <w:r>
        <w:rPr>
          <w:rFonts w:ascii="仿宋_GB2312" w:eastAsia="仿宋_GB2312" w:hAnsi="Times New Roman" w:cs="Times New Roman" w:hint="eastAsia"/>
          <w:sz w:val="32"/>
          <w:szCs w:val="32"/>
        </w:rPr>
        <w:t>》等相关规定，做好</w:t>
      </w:r>
      <w:r>
        <w:rPr>
          <w:rFonts w:ascii="仿宋" w:eastAsia="仿宋" w:hAnsi="仿宋" w:cs="仿宋" w:hint="eastAsia"/>
          <w:sz w:val="30"/>
          <w:szCs w:val="30"/>
        </w:rPr>
        <w:t>土壤环境保护和质量提升工作，保障民生，</w:t>
      </w:r>
      <w:r>
        <w:rPr>
          <w:rFonts w:ascii="仿宋_GB2312" w:eastAsia="仿宋_GB2312" w:hAnsi="Times New Roman" w:cs="Times New Roman" w:hint="eastAsia"/>
          <w:sz w:val="32"/>
          <w:szCs w:val="32"/>
        </w:rPr>
        <w:t>《管理规定》明确，</w:t>
      </w:r>
      <w:r w:rsidRPr="0098023C">
        <w:rPr>
          <w:rFonts w:ascii="仿宋_GB2312" w:eastAsia="仿宋_GB2312" w:hAnsi="仿宋" w:hint="eastAsia"/>
          <w:bCs/>
          <w:color w:val="000000"/>
          <w:sz w:val="32"/>
          <w:szCs w:val="32"/>
        </w:rPr>
        <w:t>申报主体应依据相关政策</w:t>
      </w:r>
      <w:r>
        <w:rPr>
          <w:rFonts w:ascii="仿宋_GB2312" w:eastAsia="仿宋_GB2312" w:hAnsi="仿宋" w:hint="eastAsia"/>
          <w:bCs/>
          <w:color w:val="000000"/>
          <w:sz w:val="32"/>
          <w:szCs w:val="32"/>
        </w:rPr>
        <w:t>开展</w:t>
      </w:r>
      <w:r w:rsidRPr="00C172EB">
        <w:rPr>
          <w:rFonts w:ascii="仿宋_GB2312" w:eastAsia="仿宋_GB2312" w:hAnsi="仿宋" w:hint="eastAsia"/>
          <w:bCs/>
          <w:color w:val="000000"/>
          <w:sz w:val="32"/>
          <w:szCs w:val="32"/>
        </w:rPr>
        <w:t>土壤环境调查</w:t>
      </w:r>
      <w:r>
        <w:rPr>
          <w:rFonts w:ascii="仿宋_GB2312" w:eastAsia="仿宋_GB2312" w:hAnsi="仿宋" w:hint="eastAsia"/>
          <w:bCs/>
          <w:color w:val="000000"/>
          <w:sz w:val="32"/>
          <w:szCs w:val="32"/>
        </w:rPr>
        <w:t>评估</w:t>
      </w:r>
      <w:r>
        <w:rPr>
          <w:rFonts w:ascii="仿宋_GB2312" w:eastAsia="仿宋_GB2312" w:hint="eastAsia"/>
          <w:sz w:val="32"/>
          <w:szCs w:val="32"/>
        </w:rPr>
        <w:t>工作，市、区</w:t>
      </w:r>
      <w:r w:rsidRPr="00932111">
        <w:rPr>
          <w:rFonts w:ascii="仿宋_GB2312-WinCharSetFFFF-H" w:eastAsia="仿宋_GB2312-WinCharSetFFFF-H" w:hAnsi="仿宋_GB2312-WinCharSetFFFF-H" w:hint="eastAsia"/>
          <w:sz w:val="32"/>
        </w:rPr>
        <w:t>生态环境部门</w:t>
      </w:r>
      <w:r>
        <w:rPr>
          <w:rFonts w:ascii="仿宋_GB2312-WinCharSetFFFF-H" w:eastAsia="仿宋_GB2312-WinCharSetFFFF-H" w:hAnsi="仿宋_GB2312-WinCharSetFFFF-H" w:hint="eastAsia"/>
          <w:sz w:val="32"/>
        </w:rPr>
        <w:t>对于</w:t>
      </w:r>
      <w:r w:rsidRPr="00C172EB">
        <w:rPr>
          <w:rFonts w:ascii="仿宋_GB2312" w:eastAsia="仿宋_GB2312" w:hAnsi="仿宋" w:hint="eastAsia"/>
          <w:bCs/>
          <w:color w:val="000000"/>
          <w:sz w:val="32"/>
          <w:szCs w:val="32"/>
        </w:rPr>
        <w:t>土壤环境调查</w:t>
      </w:r>
      <w:r>
        <w:rPr>
          <w:rFonts w:ascii="仿宋_GB2312" w:eastAsia="仿宋_GB2312" w:hAnsi="仿宋" w:hint="eastAsia"/>
          <w:bCs/>
          <w:color w:val="000000"/>
          <w:sz w:val="32"/>
          <w:szCs w:val="32"/>
        </w:rPr>
        <w:t>评估相关工作</w:t>
      </w:r>
      <w:r>
        <w:rPr>
          <w:rFonts w:ascii="仿宋_GB2312-WinCharSetFFFF-H" w:eastAsia="仿宋_GB2312-WinCharSetFFFF-H" w:hAnsi="仿宋_GB2312-WinCharSetFFFF-H" w:hint="eastAsia"/>
          <w:sz w:val="32"/>
        </w:rPr>
        <w:t>的审核意见将</w:t>
      </w:r>
      <w:r w:rsidRPr="005E5E1B">
        <w:rPr>
          <w:rFonts w:ascii="仿宋_GB2312" w:eastAsia="仿宋_GB2312" w:hAnsi="仿宋" w:hint="eastAsia"/>
          <w:bCs/>
          <w:color w:val="000000"/>
          <w:sz w:val="32"/>
          <w:szCs w:val="32"/>
        </w:rPr>
        <w:t>作为</w:t>
      </w:r>
      <w:r w:rsidR="001605C1">
        <w:rPr>
          <w:rFonts w:ascii="仿宋_GB2312" w:eastAsia="仿宋_GB2312" w:hAnsi="仿宋" w:hint="eastAsia"/>
          <w:bCs/>
          <w:color w:val="000000"/>
          <w:sz w:val="32"/>
          <w:szCs w:val="32"/>
        </w:rPr>
        <w:t>区城市更新和土地</w:t>
      </w:r>
      <w:proofErr w:type="gramStart"/>
      <w:r w:rsidR="001605C1">
        <w:rPr>
          <w:rFonts w:ascii="仿宋_GB2312" w:eastAsia="仿宋_GB2312" w:hAnsi="仿宋" w:hint="eastAsia"/>
          <w:bCs/>
          <w:color w:val="000000"/>
          <w:sz w:val="32"/>
          <w:szCs w:val="32"/>
        </w:rPr>
        <w:t>整备局</w:t>
      </w:r>
      <w:proofErr w:type="gramEnd"/>
      <w:r w:rsidRPr="005E5E1B">
        <w:rPr>
          <w:rFonts w:ascii="仿宋_GB2312" w:eastAsia="仿宋_GB2312" w:hAnsi="仿宋" w:hint="eastAsia"/>
          <w:bCs/>
          <w:color w:val="000000"/>
          <w:sz w:val="32"/>
          <w:szCs w:val="32"/>
        </w:rPr>
        <w:t>受理开展计划</w:t>
      </w:r>
      <w:r>
        <w:rPr>
          <w:rFonts w:ascii="仿宋_GB2312" w:eastAsia="仿宋_GB2312" w:hAnsi="仿宋" w:hint="eastAsia"/>
          <w:bCs/>
          <w:color w:val="000000"/>
          <w:sz w:val="32"/>
          <w:szCs w:val="32"/>
        </w:rPr>
        <w:t>规划</w:t>
      </w:r>
      <w:r w:rsidRPr="005E5E1B">
        <w:rPr>
          <w:rFonts w:ascii="仿宋_GB2312" w:eastAsia="仿宋_GB2312" w:hAnsi="仿宋" w:hint="eastAsia"/>
          <w:bCs/>
          <w:color w:val="000000"/>
          <w:sz w:val="32"/>
          <w:szCs w:val="32"/>
        </w:rPr>
        <w:t>审查的依据</w:t>
      </w:r>
      <w:r>
        <w:rPr>
          <w:rFonts w:ascii="仿宋_GB2312" w:eastAsia="仿宋_GB2312" w:hAnsi="仿宋" w:hint="eastAsia"/>
          <w:bCs/>
          <w:color w:val="000000"/>
          <w:sz w:val="32"/>
          <w:szCs w:val="32"/>
        </w:rPr>
        <w:t>。</w:t>
      </w:r>
    </w:p>
    <w:p w:rsidR="00D90562" w:rsidRPr="00F23EAD" w:rsidRDefault="00D90562" w:rsidP="001B2CEC">
      <w:pPr>
        <w:autoSpaceDE w:val="0"/>
        <w:ind w:firstLineChars="200" w:firstLine="643"/>
        <w:rPr>
          <w:rFonts w:ascii="楷体_GB2312" w:eastAsia="楷体_GB2312" w:hAnsi="宋体" w:cs="宋体"/>
          <w:b/>
          <w:sz w:val="32"/>
          <w:szCs w:val="32"/>
        </w:rPr>
      </w:pPr>
      <w:r w:rsidRPr="001B2CEC">
        <w:rPr>
          <w:rFonts w:ascii="楷体_GB2312" w:eastAsia="楷体_GB2312" w:hAnsi="宋体" w:cs="宋体" w:hint="eastAsia"/>
          <w:b/>
          <w:sz w:val="32"/>
          <w:szCs w:val="32"/>
        </w:rPr>
        <w:t>（</w:t>
      </w:r>
      <w:r w:rsidR="00FB067A">
        <w:rPr>
          <w:rFonts w:ascii="楷体_GB2312" w:eastAsia="楷体_GB2312" w:hAnsi="宋体" w:cs="宋体" w:hint="eastAsia"/>
          <w:b/>
          <w:sz w:val="32"/>
          <w:szCs w:val="32"/>
        </w:rPr>
        <w:t>四</w:t>
      </w:r>
      <w:r w:rsidRPr="001B2CEC">
        <w:rPr>
          <w:rFonts w:ascii="楷体_GB2312" w:eastAsia="楷体_GB2312" w:hAnsi="宋体" w:cs="宋体" w:hint="eastAsia"/>
          <w:b/>
          <w:sz w:val="32"/>
          <w:szCs w:val="32"/>
        </w:rPr>
        <w:t>）关于</w:t>
      </w:r>
      <w:r w:rsidR="00A12A1A">
        <w:rPr>
          <w:rFonts w:ascii="楷体_GB2312" w:eastAsia="楷体_GB2312" w:hAnsi="宋体" w:cs="宋体" w:hint="eastAsia"/>
          <w:b/>
          <w:sz w:val="32"/>
          <w:szCs w:val="32"/>
        </w:rPr>
        <w:t>产业导入</w:t>
      </w:r>
    </w:p>
    <w:p w:rsidR="00245E8E" w:rsidRPr="00F8344C" w:rsidRDefault="00245E8E" w:rsidP="00EE596F">
      <w:pPr>
        <w:adjustRightInd w:val="0"/>
        <w:snapToGrid w:val="0"/>
        <w:spacing w:line="360" w:lineRule="auto"/>
        <w:ind w:firstLineChars="200" w:firstLine="640"/>
        <w:rPr>
          <w:rFonts w:ascii="仿宋" w:eastAsia="仿宋" w:hAnsi="仿宋"/>
          <w:bCs/>
          <w:sz w:val="32"/>
          <w:szCs w:val="32"/>
        </w:rPr>
      </w:pPr>
      <w:r w:rsidRPr="005736DA">
        <w:rPr>
          <w:rFonts w:ascii="仿宋" w:eastAsia="仿宋" w:hAnsi="仿宋" w:hint="eastAsia"/>
          <w:bCs/>
          <w:sz w:val="32"/>
          <w:szCs w:val="32"/>
        </w:rPr>
        <w:t>为确保城市更新项目符合</w:t>
      </w:r>
      <w:r w:rsidR="00011486">
        <w:rPr>
          <w:rFonts w:ascii="仿宋" w:eastAsia="仿宋" w:hAnsi="仿宋" w:hint="eastAsia"/>
          <w:bCs/>
          <w:sz w:val="32"/>
          <w:szCs w:val="32"/>
        </w:rPr>
        <w:t>全区</w:t>
      </w:r>
      <w:r w:rsidRPr="005736DA">
        <w:rPr>
          <w:rFonts w:ascii="仿宋" w:eastAsia="仿宋" w:hAnsi="仿宋" w:hint="eastAsia"/>
          <w:bCs/>
          <w:sz w:val="32"/>
          <w:szCs w:val="32"/>
        </w:rPr>
        <w:t>产业发展要求，申报主体</w:t>
      </w:r>
      <w:r w:rsidRPr="00A777B7">
        <w:rPr>
          <w:rFonts w:ascii="仿宋" w:eastAsia="仿宋" w:hAnsi="仿宋" w:hint="eastAsia"/>
          <w:bCs/>
          <w:sz w:val="32"/>
          <w:szCs w:val="32"/>
        </w:rPr>
        <w:t>应编制</w:t>
      </w:r>
      <w:r w:rsidR="00CE7663" w:rsidRPr="00A777B7">
        <w:rPr>
          <w:rFonts w:ascii="仿宋" w:eastAsia="仿宋" w:hAnsi="仿宋" w:hint="eastAsia"/>
          <w:bCs/>
          <w:sz w:val="32"/>
          <w:szCs w:val="32"/>
        </w:rPr>
        <w:t>产业现状及转型升级研究报告</w:t>
      </w:r>
      <w:r w:rsidR="00602760" w:rsidRPr="00A777B7">
        <w:rPr>
          <w:rFonts w:ascii="仿宋" w:eastAsia="仿宋" w:hAnsi="仿宋" w:hint="eastAsia"/>
          <w:bCs/>
          <w:sz w:val="32"/>
          <w:szCs w:val="32"/>
        </w:rPr>
        <w:t>。</w:t>
      </w:r>
      <w:r w:rsidR="00F8344C" w:rsidRPr="00A966B1">
        <w:rPr>
          <w:rFonts w:ascii="仿宋" w:eastAsia="仿宋" w:hAnsi="仿宋" w:hint="eastAsia"/>
          <w:bCs/>
          <w:sz w:val="32"/>
          <w:szCs w:val="32"/>
        </w:rPr>
        <w:t>报告应包含现状产业类型结构等内容，应符合全区产业定位、产业准入类型、更新改造方向为M1或M0、生产企业安置责任、产业基础设施或产业服务设施落实等相关要求。相关内容及要求将作为后期产业监管协议签订的重要参考。</w:t>
      </w:r>
    </w:p>
    <w:p w:rsidR="00A83E44" w:rsidRDefault="007B25A5" w:rsidP="007B25A5">
      <w:pPr>
        <w:autoSpaceDE w:val="0"/>
        <w:ind w:firstLineChars="200" w:firstLine="643"/>
        <w:rPr>
          <w:rFonts w:ascii="楷体_GB2312" w:eastAsia="楷体_GB2312" w:hAnsi="宋体" w:cs="宋体"/>
          <w:b/>
          <w:sz w:val="32"/>
          <w:szCs w:val="32"/>
        </w:rPr>
      </w:pPr>
      <w:r w:rsidRPr="007B25A5">
        <w:rPr>
          <w:rFonts w:ascii="楷体_GB2312" w:eastAsia="楷体_GB2312" w:hAnsi="宋体" w:cs="宋体" w:hint="eastAsia"/>
          <w:b/>
          <w:sz w:val="32"/>
          <w:szCs w:val="32"/>
        </w:rPr>
        <w:lastRenderedPageBreak/>
        <w:t>（五）</w:t>
      </w:r>
      <w:r w:rsidR="0094487B">
        <w:rPr>
          <w:rFonts w:ascii="楷体_GB2312" w:eastAsia="楷体_GB2312" w:hAnsi="宋体" w:cs="宋体" w:hint="eastAsia"/>
          <w:b/>
          <w:sz w:val="32"/>
          <w:szCs w:val="32"/>
        </w:rPr>
        <w:t>关于</w:t>
      </w:r>
      <w:r w:rsidR="00A955CD">
        <w:rPr>
          <w:rFonts w:ascii="楷体_GB2312" w:eastAsia="楷体_GB2312" w:hAnsi="宋体" w:cs="宋体" w:hint="eastAsia"/>
          <w:b/>
          <w:sz w:val="32"/>
          <w:szCs w:val="32"/>
        </w:rPr>
        <w:t>产业监管</w:t>
      </w:r>
    </w:p>
    <w:p w:rsidR="00634FC6" w:rsidRPr="000A2B2B" w:rsidRDefault="00764CAD" w:rsidP="00634FC6">
      <w:pPr>
        <w:adjustRightInd w:val="0"/>
        <w:snapToGrid w:val="0"/>
        <w:spacing w:line="360" w:lineRule="auto"/>
        <w:ind w:firstLineChars="200" w:firstLine="640"/>
        <w:rPr>
          <w:rFonts w:ascii="仿宋_GB2312" w:eastAsia="仿宋_GB2312" w:hAnsi="仿宋"/>
          <w:bCs/>
          <w:color w:val="000000"/>
          <w:sz w:val="32"/>
          <w:szCs w:val="32"/>
        </w:rPr>
      </w:pPr>
      <w:r>
        <w:rPr>
          <w:rFonts w:ascii="仿宋_GB2312" w:eastAsia="仿宋_GB2312" w:hAnsi="仿宋" w:cs="宋体" w:hint="eastAsia"/>
          <w:kern w:val="0"/>
          <w:sz w:val="32"/>
          <w:szCs w:val="32"/>
        </w:rPr>
        <w:t>为确保产业监管</w:t>
      </w:r>
      <w:r w:rsidRPr="00294238">
        <w:rPr>
          <w:rFonts w:ascii="仿宋_GB2312" w:eastAsia="仿宋_GB2312" w:hAnsi="仿宋" w:hint="eastAsia"/>
          <w:bCs/>
          <w:color w:val="000000"/>
          <w:sz w:val="32"/>
          <w:szCs w:val="32"/>
        </w:rPr>
        <w:t>落实</w:t>
      </w:r>
      <w:r>
        <w:rPr>
          <w:rFonts w:ascii="仿宋_GB2312" w:eastAsia="仿宋_GB2312" w:hAnsi="仿宋" w:cs="宋体" w:hint="eastAsia"/>
          <w:kern w:val="0"/>
          <w:sz w:val="32"/>
          <w:szCs w:val="32"/>
        </w:rPr>
        <w:t>到位，</w:t>
      </w:r>
      <w:r w:rsidR="00A32AAB">
        <w:rPr>
          <w:rFonts w:ascii="仿宋_GB2312" w:eastAsia="仿宋_GB2312" w:hAnsi="仿宋" w:hint="eastAsia"/>
          <w:bCs/>
          <w:color w:val="000000"/>
          <w:sz w:val="32"/>
          <w:szCs w:val="32"/>
        </w:rPr>
        <w:t>产业导入</w:t>
      </w:r>
      <w:r w:rsidR="00A777B7" w:rsidRPr="003B7E46">
        <w:rPr>
          <w:rFonts w:ascii="仿宋_GB2312" w:eastAsia="仿宋_GB2312" w:hAnsi="仿宋" w:hint="eastAsia"/>
          <w:bCs/>
          <w:color w:val="000000"/>
          <w:sz w:val="32"/>
          <w:szCs w:val="32"/>
        </w:rPr>
        <w:t>意见经区领导小组审议通过后，产业主办部门依据我区产业发展需求以及工业</w:t>
      </w:r>
      <w:r w:rsidR="00A74894">
        <w:rPr>
          <w:rFonts w:ascii="仿宋_GB2312" w:eastAsia="仿宋_GB2312" w:hAnsi="仿宋" w:hint="eastAsia"/>
          <w:bCs/>
          <w:color w:val="000000"/>
          <w:sz w:val="32"/>
          <w:szCs w:val="32"/>
        </w:rPr>
        <w:t>楼宇转让等相关政策规定，指导</w:t>
      </w:r>
      <w:r w:rsidR="00A777B7" w:rsidRPr="003B7E46">
        <w:rPr>
          <w:rFonts w:ascii="仿宋_GB2312" w:eastAsia="仿宋_GB2312" w:hAnsi="仿宋" w:hint="eastAsia"/>
          <w:bCs/>
          <w:color w:val="000000"/>
          <w:sz w:val="32"/>
          <w:szCs w:val="32"/>
        </w:rPr>
        <w:t>申报主体开展产业监管协议拟定工作</w:t>
      </w:r>
      <w:r w:rsidR="003B08E8">
        <w:rPr>
          <w:rFonts w:ascii="仿宋_GB2312" w:eastAsia="仿宋_GB2312" w:hAnsi="仿宋" w:hint="eastAsia"/>
          <w:bCs/>
          <w:color w:val="000000"/>
          <w:sz w:val="32"/>
          <w:szCs w:val="32"/>
        </w:rPr>
        <w:t>，</w:t>
      </w:r>
      <w:r w:rsidR="00A777B7" w:rsidRPr="003B7E46">
        <w:rPr>
          <w:rFonts w:ascii="仿宋_GB2312" w:eastAsia="仿宋_GB2312" w:hAnsi="仿宋" w:hint="eastAsia"/>
          <w:bCs/>
          <w:color w:val="000000"/>
          <w:sz w:val="32"/>
          <w:szCs w:val="32"/>
        </w:rPr>
        <w:t>明确产业用地的行业准入</w:t>
      </w:r>
      <w:r w:rsidR="00443436">
        <w:rPr>
          <w:rFonts w:ascii="仿宋_GB2312" w:eastAsia="仿宋_GB2312" w:hAnsi="仿宋" w:hint="eastAsia"/>
          <w:bCs/>
          <w:color w:val="000000"/>
          <w:sz w:val="32"/>
          <w:szCs w:val="32"/>
        </w:rPr>
        <w:t>、</w:t>
      </w:r>
      <w:r w:rsidR="00AD06D6">
        <w:rPr>
          <w:rFonts w:ascii="仿宋_GB2312" w:eastAsia="仿宋_GB2312" w:hAnsi="仿宋" w:hint="eastAsia"/>
          <w:bCs/>
          <w:color w:val="000000"/>
          <w:sz w:val="32"/>
          <w:szCs w:val="32"/>
        </w:rPr>
        <w:t>产业退出等各环节的监管内容以及监管责任。产业主办部门应</w:t>
      </w:r>
      <w:r w:rsidR="003B7E46">
        <w:rPr>
          <w:rFonts w:ascii="仿宋_GB2312-WinCharSetFFFF-H" w:eastAsia="仿宋_GB2312-WinCharSetFFFF-H" w:hAnsi="仿宋_GB2312-WinCharSetFFFF-H" w:hint="eastAsia"/>
          <w:sz w:val="32"/>
        </w:rPr>
        <w:t>在</w:t>
      </w:r>
      <w:r w:rsidR="003B7E46" w:rsidRPr="00245036">
        <w:rPr>
          <w:rFonts w:ascii="仿宋_GB2312" w:eastAsia="仿宋_GB2312" w:hAnsi="仿宋" w:hint="eastAsia"/>
          <w:bCs/>
          <w:color w:val="000000"/>
          <w:sz w:val="32"/>
          <w:szCs w:val="32"/>
        </w:rPr>
        <w:t>更新项目实施主体确认</w:t>
      </w:r>
      <w:r w:rsidR="003B7E46">
        <w:rPr>
          <w:rFonts w:ascii="仿宋_GB2312" w:eastAsia="仿宋_GB2312" w:hAnsi="仿宋" w:hint="eastAsia"/>
          <w:bCs/>
          <w:color w:val="000000"/>
          <w:sz w:val="32"/>
          <w:szCs w:val="32"/>
        </w:rPr>
        <w:t>之日起一个月内，与实施主体签订</w:t>
      </w:r>
      <w:r w:rsidR="003B7E46" w:rsidRPr="00245036">
        <w:rPr>
          <w:rFonts w:ascii="仿宋_GB2312" w:eastAsia="仿宋_GB2312" w:hAnsi="仿宋" w:hint="eastAsia"/>
          <w:bCs/>
          <w:color w:val="000000"/>
          <w:sz w:val="32"/>
          <w:szCs w:val="32"/>
        </w:rPr>
        <w:t>产业监管协议</w:t>
      </w:r>
      <w:r w:rsidR="003B7E46">
        <w:rPr>
          <w:rFonts w:ascii="仿宋_GB2312" w:eastAsia="仿宋_GB2312" w:hAnsi="仿宋" w:hint="eastAsia"/>
          <w:bCs/>
          <w:color w:val="000000"/>
          <w:sz w:val="32"/>
          <w:szCs w:val="32"/>
        </w:rPr>
        <w:t>，</w:t>
      </w:r>
      <w:r w:rsidR="003B7E46" w:rsidRPr="00245036">
        <w:rPr>
          <w:rFonts w:ascii="仿宋_GB2312" w:eastAsia="仿宋_GB2312" w:hAnsi="仿宋" w:hint="eastAsia"/>
          <w:bCs/>
          <w:color w:val="000000"/>
          <w:sz w:val="32"/>
          <w:szCs w:val="32"/>
        </w:rPr>
        <w:t>产业监管协议</w:t>
      </w:r>
      <w:r w:rsidR="003B7E46">
        <w:rPr>
          <w:rFonts w:ascii="仿宋_GB2312" w:eastAsia="仿宋_GB2312" w:hAnsi="仿宋" w:hint="eastAsia"/>
          <w:bCs/>
          <w:color w:val="000000"/>
          <w:sz w:val="32"/>
          <w:szCs w:val="32"/>
        </w:rPr>
        <w:t>将</w:t>
      </w:r>
      <w:r w:rsidR="003B7E46" w:rsidRPr="00245036">
        <w:rPr>
          <w:rFonts w:ascii="仿宋_GB2312" w:eastAsia="仿宋_GB2312" w:hAnsi="仿宋" w:hint="eastAsia"/>
          <w:bCs/>
          <w:color w:val="000000"/>
          <w:sz w:val="32"/>
          <w:szCs w:val="32"/>
        </w:rPr>
        <w:t>作为土地使用权出让合同的附件。</w:t>
      </w:r>
    </w:p>
    <w:p w:rsidR="00602B1A" w:rsidRPr="00443E74" w:rsidRDefault="00F444F4" w:rsidP="00294238">
      <w:pPr>
        <w:adjustRightInd w:val="0"/>
        <w:snapToGrid w:val="0"/>
        <w:spacing w:line="360" w:lineRule="auto"/>
        <w:ind w:firstLineChars="200" w:firstLine="640"/>
        <w:rPr>
          <w:rFonts w:ascii="仿宋_GB2312" w:eastAsia="仿宋_GB2312" w:hAnsi="仿宋"/>
          <w:bCs/>
          <w:color w:val="000000"/>
          <w:sz w:val="32"/>
          <w:szCs w:val="32"/>
        </w:rPr>
      </w:pPr>
      <w:r>
        <w:rPr>
          <w:rFonts w:ascii="仿宋_GB2312" w:eastAsia="仿宋_GB2312" w:hAnsi="仿宋" w:hint="eastAsia"/>
          <w:bCs/>
          <w:color w:val="000000"/>
          <w:sz w:val="32"/>
          <w:szCs w:val="32"/>
        </w:rPr>
        <w:t>具体</w:t>
      </w:r>
      <w:r w:rsidR="00E319F3">
        <w:rPr>
          <w:rFonts w:ascii="仿宋_GB2312" w:eastAsia="仿宋_GB2312" w:hAnsi="仿宋" w:hint="eastAsia"/>
          <w:bCs/>
          <w:color w:val="000000"/>
          <w:sz w:val="32"/>
          <w:szCs w:val="32"/>
        </w:rPr>
        <w:t>监管措施方面，</w:t>
      </w:r>
      <w:proofErr w:type="gramStart"/>
      <w:r w:rsidR="0046435E">
        <w:rPr>
          <w:rFonts w:ascii="仿宋_GB2312" w:eastAsia="仿宋_GB2312" w:hAnsi="仿宋" w:hint="eastAsia"/>
          <w:bCs/>
          <w:color w:val="000000"/>
          <w:sz w:val="32"/>
          <w:szCs w:val="32"/>
        </w:rPr>
        <w:t>区产业</w:t>
      </w:r>
      <w:proofErr w:type="gramEnd"/>
      <w:r w:rsidR="0046435E">
        <w:rPr>
          <w:rFonts w:ascii="仿宋_GB2312" w:eastAsia="仿宋_GB2312" w:hAnsi="仿宋" w:hint="eastAsia"/>
          <w:bCs/>
          <w:color w:val="000000"/>
          <w:sz w:val="32"/>
          <w:szCs w:val="32"/>
        </w:rPr>
        <w:t>部门</w:t>
      </w:r>
      <w:r w:rsidR="0046435E" w:rsidRPr="00287A50">
        <w:rPr>
          <w:rFonts w:ascii="仿宋_GB2312" w:eastAsia="仿宋_GB2312" w:hAnsi="仿宋" w:hint="eastAsia"/>
          <w:bCs/>
          <w:color w:val="000000"/>
          <w:sz w:val="32"/>
          <w:szCs w:val="32"/>
        </w:rPr>
        <w:t>对</w:t>
      </w:r>
      <w:r w:rsidR="0046435E">
        <w:rPr>
          <w:rFonts w:ascii="仿宋_GB2312" w:eastAsia="仿宋_GB2312" w:hAnsi="仿宋" w:hint="eastAsia"/>
          <w:bCs/>
          <w:color w:val="000000"/>
          <w:sz w:val="32"/>
          <w:szCs w:val="32"/>
        </w:rPr>
        <w:t>产业监管</w:t>
      </w:r>
      <w:r w:rsidR="0046435E" w:rsidRPr="00287A50">
        <w:rPr>
          <w:rFonts w:ascii="仿宋_GB2312" w:eastAsia="仿宋_GB2312" w:hAnsi="仿宋" w:hint="eastAsia"/>
          <w:bCs/>
          <w:color w:val="000000"/>
          <w:sz w:val="32"/>
          <w:szCs w:val="32"/>
        </w:rPr>
        <w:t>协议具体内容</w:t>
      </w:r>
      <w:r w:rsidR="0046435E">
        <w:rPr>
          <w:rFonts w:ascii="仿宋_GB2312" w:eastAsia="仿宋_GB2312" w:hAnsi="仿宋" w:hint="eastAsia"/>
          <w:bCs/>
          <w:color w:val="000000"/>
          <w:sz w:val="32"/>
          <w:szCs w:val="32"/>
        </w:rPr>
        <w:t>落实情况</w:t>
      </w:r>
      <w:r w:rsidR="0046435E" w:rsidRPr="00287A50">
        <w:rPr>
          <w:rFonts w:ascii="仿宋_GB2312" w:eastAsia="仿宋_GB2312" w:hAnsi="仿宋" w:hint="eastAsia"/>
          <w:bCs/>
          <w:color w:val="000000"/>
          <w:sz w:val="32"/>
          <w:szCs w:val="32"/>
        </w:rPr>
        <w:t>定期进行考核评估，对具体违约事项依法依规进行处置。</w:t>
      </w:r>
      <w:bookmarkStart w:id="0" w:name="_GoBack"/>
      <w:bookmarkEnd w:id="0"/>
    </w:p>
    <w:p w:rsidR="0094487B" w:rsidRDefault="0094487B" w:rsidP="00081B50">
      <w:pPr>
        <w:autoSpaceDE w:val="0"/>
        <w:ind w:firstLineChars="200" w:firstLine="643"/>
        <w:rPr>
          <w:rFonts w:ascii="楷体_GB2312" w:eastAsia="楷体_GB2312" w:hAnsi="宋体" w:cs="宋体"/>
          <w:b/>
          <w:sz w:val="32"/>
          <w:szCs w:val="32"/>
        </w:rPr>
      </w:pPr>
      <w:r>
        <w:rPr>
          <w:rFonts w:ascii="楷体_GB2312" w:eastAsia="楷体_GB2312" w:hAnsi="宋体" w:cs="宋体" w:hint="eastAsia"/>
          <w:b/>
          <w:sz w:val="32"/>
          <w:szCs w:val="32"/>
        </w:rPr>
        <w:t>（六）</w:t>
      </w:r>
      <w:r w:rsidR="001C5AEB" w:rsidRPr="001C5AEB">
        <w:rPr>
          <w:rFonts w:ascii="楷体_GB2312" w:eastAsia="楷体_GB2312" w:hAnsi="宋体" w:cs="宋体" w:hint="eastAsia"/>
          <w:b/>
          <w:sz w:val="32"/>
          <w:szCs w:val="32"/>
        </w:rPr>
        <w:t>关于政策有效期</w:t>
      </w:r>
    </w:p>
    <w:p w:rsidR="001C5AEB" w:rsidRPr="001C5AEB" w:rsidRDefault="001C5AEB" w:rsidP="00294238">
      <w:pPr>
        <w:adjustRightInd w:val="0"/>
        <w:snapToGrid w:val="0"/>
        <w:spacing w:line="360" w:lineRule="auto"/>
        <w:ind w:firstLineChars="200" w:firstLine="640"/>
        <w:rPr>
          <w:rFonts w:ascii="仿宋_GB2312" w:eastAsia="仿宋_GB2312" w:hAnsi="仿宋" w:cs="宋体"/>
          <w:kern w:val="0"/>
          <w:sz w:val="32"/>
          <w:szCs w:val="32"/>
        </w:rPr>
      </w:pPr>
      <w:r w:rsidRPr="001C5AEB">
        <w:rPr>
          <w:rFonts w:ascii="仿宋_GB2312" w:eastAsia="仿宋_GB2312" w:hAnsi="仿宋" w:cs="宋体" w:hint="eastAsia"/>
          <w:kern w:val="0"/>
          <w:sz w:val="32"/>
          <w:szCs w:val="32"/>
        </w:rPr>
        <w:t>政策有效期为</w:t>
      </w:r>
      <w:r w:rsidR="00C04C20">
        <w:rPr>
          <w:rFonts w:ascii="仿宋_GB2312" w:eastAsia="仿宋_GB2312" w:hAnsi="仿宋" w:hint="eastAsia"/>
          <w:bCs/>
          <w:color w:val="000000"/>
          <w:sz w:val="32"/>
          <w:szCs w:val="32"/>
        </w:rPr>
        <w:t>五</w:t>
      </w:r>
      <w:r w:rsidRPr="00294238">
        <w:rPr>
          <w:rFonts w:ascii="仿宋_GB2312" w:eastAsia="仿宋_GB2312" w:hAnsi="仿宋" w:hint="eastAsia"/>
          <w:bCs/>
          <w:color w:val="000000"/>
          <w:sz w:val="32"/>
          <w:szCs w:val="32"/>
        </w:rPr>
        <w:t>年</w:t>
      </w:r>
      <w:r w:rsidRPr="001C5AEB">
        <w:rPr>
          <w:rFonts w:ascii="仿宋_GB2312" w:eastAsia="仿宋_GB2312" w:hAnsi="仿宋" w:cs="宋体" w:hint="eastAsia"/>
          <w:kern w:val="0"/>
          <w:sz w:val="32"/>
          <w:szCs w:val="32"/>
        </w:rPr>
        <w:t>，</w:t>
      </w:r>
      <w:r w:rsidR="003C30BB">
        <w:rPr>
          <w:rFonts w:ascii="仿宋_GB2312" w:eastAsia="仿宋_GB2312" w:hAnsi="仿宋" w:cs="宋体" w:hint="eastAsia"/>
          <w:kern w:val="0"/>
          <w:sz w:val="32"/>
          <w:szCs w:val="32"/>
        </w:rPr>
        <w:t>按相关规定</w:t>
      </w:r>
      <w:r w:rsidRPr="001C5AEB">
        <w:rPr>
          <w:rFonts w:ascii="仿宋_GB2312" w:eastAsia="仿宋_GB2312" w:hAnsi="仿宋" w:cs="宋体" w:hint="eastAsia"/>
          <w:kern w:val="0"/>
          <w:sz w:val="32"/>
          <w:szCs w:val="32"/>
        </w:rPr>
        <w:t>发布施行</w:t>
      </w:r>
      <w:r>
        <w:rPr>
          <w:rFonts w:ascii="仿宋_GB2312" w:eastAsia="仿宋_GB2312" w:hAnsi="仿宋" w:cs="宋体" w:hint="eastAsia"/>
          <w:kern w:val="0"/>
          <w:sz w:val="32"/>
          <w:szCs w:val="32"/>
        </w:rPr>
        <w:t>。</w:t>
      </w:r>
    </w:p>
    <w:sectPr w:rsidR="001C5AEB" w:rsidRPr="001C5A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69A" w:rsidRDefault="00FB569A" w:rsidP="00EB635D">
      <w:r>
        <w:separator/>
      </w:r>
    </w:p>
  </w:endnote>
  <w:endnote w:type="continuationSeparator" w:id="0">
    <w:p w:rsidR="00FB569A" w:rsidRDefault="00FB569A" w:rsidP="00EB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WinCharSetFFFF-H">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69A" w:rsidRDefault="00FB569A" w:rsidP="00EB635D">
      <w:r>
        <w:separator/>
      </w:r>
    </w:p>
  </w:footnote>
  <w:footnote w:type="continuationSeparator" w:id="0">
    <w:p w:rsidR="00FB569A" w:rsidRDefault="00FB569A" w:rsidP="00EB6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A4B1C"/>
    <w:multiLevelType w:val="hybridMultilevel"/>
    <w:tmpl w:val="7AE8B036"/>
    <w:lvl w:ilvl="0" w:tplc="1432354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A2857E1"/>
    <w:multiLevelType w:val="multilevel"/>
    <w:tmpl w:val="3B300FF2"/>
    <w:lvl w:ilvl="0">
      <w:start w:val="2"/>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6A"/>
    <w:rsid w:val="00002C43"/>
    <w:rsid w:val="00011486"/>
    <w:rsid w:val="00026151"/>
    <w:rsid w:val="00026D75"/>
    <w:rsid w:val="00033D18"/>
    <w:rsid w:val="00046DDE"/>
    <w:rsid w:val="00081B50"/>
    <w:rsid w:val="000859E3"/>
    <w:rsid w:val="00093276"/>
    <w:rsid w:val="000A2B2B"/>
    <w:rsid w:val="000B10E6"/>
    <w:rsid w:val="000B61E5"/>
    <w:rsid w:val="000C1FFA"/>
    <w:rsid w:val="000C290F"/>
    <w:rsid w:val="000C3757"/>
    <w:rsid w:val="000C7B91"/>
    <w:rsid w:val="000D068D"/>
    <w:rsid w:val="000D0B85"/>
    <w:rsid w:val="000D0DD9"/>
    <w:rsid w:val="000D13AC"/>
    <w:rsid w:val="000E7100"/>
    <w:rsid w:val="000F2ED4"/>
    <w:rsid w:val="00104E1C"/>
    <w:rsid w:val="00114C4D"/>
    <w:rsid w:val="00117E49"/>
    <w:rsid w:val="0012439C"/>
    <w:rsid w:val="00133C7A"/>
    <w:rsid w:val="00146D89"/>
    <w:rsid w:val="001538A1"/>
    <w:rsid w:val="00155701"/>
    <w:rsid w:val="001605C1"/>
    <w:rsid w:val="00161321"/>
    <w:rsid w:val="00164423"/>
    <w:rsid w:val="00172614"/>
    <w:rsid w:val="00176DE5"/>
    <w:rsid w:val="00182C10"/>
    <w:rsid w:val="001855FE"/>
    <w:rsid w:val="00187141"/>
    <w:rsid w:val="00192CCA"/>
    <w:rsid w:val="001A183B"/>
    <w:rsid w:val="001A1FFB"/>
    <w:rsid w:val="001A3E55"/>
    <w:rsid w:val="001B2CEC"/>
    <w:rsid w:val="001B4D05"/>
    <w:rsid w:val="001B794B"/>
    <w:rsid w:val="001C465D"/>
    <w:rsid w:val="001C5AEB"/>
    <w:rsid w:val="001C7AB5"/>
    <w:rsid w:val="001E1D31"/>
    <w:rsid w:val="001E7C2C"/>
    <w:rsid w:val="001F1D22"/>
    <w:rsid w:val="001F5D07"/>
    <w:rsid w:val="0021055A"/>
    <w:rsid w:val="002245A0"/>
    <w:rsid w:val="0024359F"/>
    <w:rsid w:val="0024380A"/>
    <w:rsid w:val="0024523B"/>
    <w:rsid w:val="00245E8E"/>
    <w:rsid w:val="00270730"/>
    <w:rsid w:val="00271E1B"/>
    <w:rsid w:val="002835A2"/>
    <w:rsid w:val="002927F3"/>
    <w:rsid w:val="00292CCF"/>
    <w:rsid w:val="00294238"/>
    <w:rsid w:val="00295448"/>
    <w:rsid w:val="0029636A"/>
    <w:rsid w:val="0029757F"/>
    <w:rsid w:val="002A12D5"/>
    <w:rsid w:val="002A5CD9"/>
    <w:rsid w:val="002B75AD"/>
    <w:rsid w:val="002B7D69"/>
    <w:rsid w:val="002C3E50"/>
    <w:rsid w:val="002D1C79"/>
    <w:rsid w:val="002D34AA"/>
    <w:rsid w:val="002E0B7C"/>
    <w:rsid w:val="002E253E"/>
    <w:rsid w:val="002E5208"/>
    <w:rsid w:val="002E79C1"/>
    <w:rsid w:val="0030580C"/>
    <w:rsid w:val="00310845"/>
    <w:rsid w:val="00311608"/>
    <w:rsid w:val="00313C39"/>
    <w:rsid w:val="0031632C"/>
    <w:rsid w:val="0031723A"/>
    <w:rsid w:val="00330132"/>
    <w:rsid w:val="00342DE0"/>
    <w:rsid w:val="00347593"/>
    <w:rsid w:val="00347A98"/>
    <w:rsid w:val="00360F21"/>
    <w:rsid w:val="003634EB"/>
    <w:rsid w:val="0037186A"/>
    <w:rsid w:val="0037780B"/>
    <w:rsid w:val="00386D50"/>
    <w:rsid w:val="003913DB"/>
    <w:rsid w:val="003A4F2B"/>
    <w:rsid w:val="003B08E8"/>
    <w:rsid w:val="003B3BC8"/>
    <w:rsid w:val="003B679E"/>
    <w:rsid w:val="003B7E46"/>
    <w:rsid w:val="003C30BB"/>
    <w:rsid w:val="003C42C4"/>
    <w:rsid w:val="003C6219"/>
    <w:rsid w:val="003D5B15"/>
    <w:rsid w:val="003D7210"/>
    <w:rsid w:val="003E3E80"/>
    <w:rsid w:val="003E7EA7"/>
    <w:rsid w:val="003F79CA"/>
    <w:rsid w:val="004174D2"/>
    <w:rsid w:val="0042197C"/>
    <w:rsid w:val="00433E7C"/>
    <w:rsid w:val="00441453"/>
    <w:rsid w:val="00442878"/>
    <w:rsid w:val="00443436"/>
    <w:rsid w:val="00443E74"/>
    <w:rsid w:val="004572BA"/>
    <w:rsid w:val="0046435E"/>
    <w:rsid w:val="00466091"/>
    <w:rsid w:val="00466429"/>
    <w:rsid w:val="0047593E"/>
    <w:rsid w:val="00477B7D"/>
    <w:rsid w:val="00482709"/>
    <w:rsid w:val="00483D81"/>
    <w:rsid w:val="00490331"/>
    <w:rsid w:val="0049098D"/>
    <w:rsid w:val="00492DEC"/>
    <w:rsid w:val="004A306B"/>
    <w:rsid w:val="004B42F5"/>
    <w:rsid w:val="004C160D"/>
    <w:rsid w:val="004D3739"/>
    <w:rsid w:val="004D39ED"/>
    <w:rsid w:val="004E2111"/>
    <w:rsid w:val="004E2588"/>
    <w:rsid w:val="0050286A"/>
    <w:rsid w:val="00507371"/>
    <w:rsid w:val="00514DA5"/>
    <w:rsid w:val="0052537A"/>
    <w:rsid w:val="00530E98"/>
    <w:rsid w:val="00536EB7"/>
    <w:rsid w:val="00541A59"/>
    <w:rsid w:val="005425FD"/>
    <w:rsid w:val="00544275"/>
    <w:rsid w:val="00553FB3"/>
    <w:rsid w:val="00554C91"/>
    <w:rsid w:val="00556133"/>
    <w:rsid w:val="00556991"/>
    <w:rsid w:val="00556B57"/>
    <w:rsid w:val="00556CB7"/>
    <w:rsid w:val="005614E0"/>
    <w:rsid w:val="00563A09"/>
    <w:rsid w:val="00563D24"/>
    <w:rsid w:val="00570C22"/>
    <w:rsid w:val="0058007B"/>
    <w:rsid w:val="005906A2"/>
    <w:rsid w:val="00590BB8"/>
    <w:rsid w:val="005B1F79"/>
    <w:rsid w:val="005B68A3"/>
    <w:rsid w:val="005C1153"/>
    <w:rsid w:val="005C1D58"/>
    <w:rsid w:val="005E5C86"/>
    <w:rsid w:val="005F11EF"/>
    <w:rsid w:val="005F62DA"/>
    <w:rsid w:val="005F7C53"/>
    <w:rsid w:val="00602760"/>
    <w:rsid w:val="00602B1A"/>
    <w:rsid w:val="0061533F"/>
    <w:rsid w:val="0061620A"/>
    <w:rsid w:val="0061747D"/>
    <w:rsid w:val="00632079"/>
    <w:rsid w:val="00634FC6"/>
    <w:rsid w:val="006471CD"/>
    <w:rsid w:val="00657BE0"/>
    <w:rsid w:val="00680F1C"/>
    <w:rsid w:val="00683B1B"/>
    <w:rsid w:val="00683F2C"/>
    <w:rsid w:val="00684CD1"/>
    <w:rsid w:val="0069059A"/>
    <w:rsid w:val="006958C7"/>
    <w:rsid w:val="0069744D"/>
    <w:rsid w:val="006A3A37"/>
    <w:rsid w:val="006A5C01"/>
    <w:rsid w:val="006A65EC"/>
    <w:rsid w:val="006B2C39"/>
    <w:rsid w:val="006C0D8B"/>
    <w:rsid w:val="006C6C61"/>
    <w:rsid w:val="006E2B3C"/>
    <w:rsid w:val="006E65F7"/>
    <w:rsid w:val="006E79B5"/>
    <w:rsid w:val="00707DAB"/>
    <w:rsid w:val="0071307A"/>
    <w:rsid w:val="00716924"/>
    <w:rsid w:val="00726672"/>
    <w:rsid w:val="0072792A"/>
    <w:rsid w:val="0074496E"/>
    <w:rsid w:val="0074694E"/>
    <w:rsid w:val="00747176"/>
    <w:rsid w:val="00750015"/>
    <w:rsid w:val="00753F9C"/>
    <w:rsid w:val="00754AC1"/>
    <w:rsid w:val="007573D7"/>
    <w:rsid w:val="00762441"/>
    <w:rsid w:val="00764CAD"/>
    <w:rsid w:val="00781012"/>
    <w:rsid w:val="00782516"/>
    <w:rsid w:val="00782624"/>
    <w:rsid w:val="00787A93"/>
    <w:rsid w:val="007953E3"/>
    <w:rsid w:val="007A0262"/>
    <w:rsid w:val="007A220D"/>
    <w:rsid w:val="007A4B80"/>
    <w:rsid w:val="007B02B8"/>
    <w:rsid w:val="007B25A5"/>
    <w:rsid w:val="007B3E53"/>
    <w:rsid w:val="007B5D41"/>
    <w:rsid w:val="007B7A7E"/>
    <w:rsid w:val="007C0415"/>
    <w:rsid w:val="007C7442"/>
    <w:rsid w:val="007D0199"/>
    <w:rsid w:val="007D360D"/>
    <w:rsid w:val="007E6C9B"/>
    <w:rsid w:val="007F075F"/>
    <w:rsid w:val="00807155"/>
    <w:rsid w:val="00812B75"/>
    <w:rsid w:val="008138C0"/>
    <w:rsid w:val="00820FF4"/>
    <w:rsid w:val="0083337E"/>
    <w:rsid w:val="00835648"/>
    <w:rsid w:val="00846427"/>
    <w:rsid w:val="00847E7E"/>
    <w:rsid w:val="00852913"/>
    <w:rsid w:val="00853123"/>
    <w:rsid w:val="00861454"/>
    <w:rsid w:val="00861837"/>
    <w:rsid w:val="008623CE"/>
    <w:rsid w:val="008673C0"/>
    <w:rsid w:val="0088305F"/>
    <w:rsid w:val="00885BDA"/>
    <w:rsid w:val="008868A8"/>
    <w:rsid w:val="008B2732"/>
    <w:rsid w:val="008B72D0"/>
    <w:rsid w:val="008C3BFA"/>
    <w:rsid w:val="008C7757"/>
    <w:rsid w:val="008E08BD"/>
    <w:rsid w:val="008E236D"/>
    <w:rsid w:val="008E71B5"/>
    <w:rsid w:val="008F221B"/>
    <w:rsid w:val="008F28D4"/>
    <w:rsid w:val="008F57D7"/>
    <w:rsid w:val="008F685A"/>
    <w:rsid w:val="008F68F9"/>
    <w:rsid w:val="00903E94"/>
    <w:rsid w:val="00942A7E"/>
    <w:rsid w:val="0094487B"/>
    <w:rsid w:val="0094603A"/>
    <w:rsid w:val="00951043"/>
    <w:rsid w:val="00952C4E"/>
    <w:rsid w:val="0095529D"/>
    <w:rsid w:val="00956080"/>
    <w:rsid w:val="00956EE2"/>
    <w:rsid w:val="0096019D"/>
    <w:rsid w:val="00965FC1"/>
    <w:rsid w:val="009675EB"/>
    <w:rsid w:val="00975A04"/>
    <w:rsid w:val="00977D54"/>
    <w:rsid w:val="00991296"/>
    <w:rsid w:val="00995477"/>
    <w:rsid w:val="009A407F"/>
    <w:rsid w:val="009B44D4"/>
    <w:rsid w:val="009C1961"/>
    <w:rsid w:val="009C6F24"/>
    <w:rsid w:val="009D0BB4"/>
    <w:rsid w:val="009D7597"/>
    <w:rsid w:val="009F2149"/>
    <w:rsid w:val="009F7545"/>
    <w:rsid w:val="00A10462"/>
    <w:rsid w:val="00A12A1A"/>
    <w:rsid w:val="00A14D52"/>
    <w:rsid w:val="00A17932"/>
    <w:rsid w:val="00A20E47"/>
    <w:rsid w:val="00A32AAB"/>
    <w:rsid w:val="00A33020"/>
    <w:rsid w:val="00A4487D"/>
    <w:rsid w:val="00A5120E"/>
    <w:rsid w:val="00A51264"/>
    <w:rsid w:val="00A53325"/>
    <w:rsid w:val="00A55663"/>
    <w:rsid w:val="00A56F3E"/>
    <w:rsid w:val="00A5754E"/>
    <w:rsid w:val="00A6270E"/>
    <w:rsid w:val="00A717E3"/>
    <w:rsid w:val="00A74894"/>
    <w:rsid w:val="00A777B7"/>
    <w:rsid w:val="00A82E86"/>
    <w:rsid w:val="00A83E44"/>
    <w:rsid w:val="00A874ED"/>
    <w:rsid w:val="00A90ED9"/>
    <w:rsid w:val="00A915A1"/>
    <w:rsid w:val="00A93155"/>
    <w:rsid w:val="00A955CD"/>
    <w:rsid w:val="00A966B1"/>
    <w:rsid w:val="00A9679A"/>
    <w:rsid w:val="00AA01B5"/>
    <w:rsid w:val="00AA4BAD"/>
    <w:rsid w:val="00AA554D"/>
    <w:rsid w:val="00AB1A12"/>
    <w:rsid w:val="00AB3E25"/>
    <w:rsid w:val="00AC5A27"/>
    <w:rsid w:val="00AD06D6"/>
    <w:rsid w:val="00AD174F"/>
    <w:rsid w:val="00AD535D"/>
    <w:rsid w:val="00AE0094"/>
    <w:rsid w:val="00AE3329"/>
    <w:rsid w:val="00AE5C93"/>
    <w:rsid w:val="00AF3E63"/>
    <w:rsid w:val="00AF75A1"/>
    <w:rsid w:val="00B068C4"/>
    <w:rsid w:val="00B17A5F"/>
    <w:rsid w:val="00B23DB4"/>
    <w:rsid w:val="00B364F5"/>
    <w:rsid w:val="00B47057"/>
    <w:rsid w:val="00B63444"/>
    <w:rsid w:val="00B658FA"/>
    <w:rsid w:val="00B66245"/>
    <w:rsid w:val="00B6727E"/>
    <w:rsid w:val="00B672A8"/>
    <w:rsid w:val="00B71149"/>
    <w:rsid w:val="00B713F6"/>
    <w:rsid w:val="00B730F3"/>
    <w:rsid w:val="00B75C2D"/>
    <w:rsid w:val="00B835EB"/>
    <w:rsid w:val="00B9090E"/>
    <w:rsid w:val="00B97492"/>
    <w:rsid w:val="00BA54C5"/>
    <w:rsid w:val="00BB391A"/>
    <w:rsid w:val="00BB6133"/>
    <w:rsid w:val="00BD6BAB"/>
    <w:rsid w:val="00BD79DC"/>
    <w:rsid w:val="00BE24C1"/>
    <w:rsid w:val="00BE499A"/>
    <w:rsid w:val="00BF11A5"/>
    <w:rsid w:val="00C02F8A"/>
    <w:rsid w:val="00C033CB"/>
    <w:rsid w:val="00C04C20"/>
    <w:rsid w:val="00C06746"/>
    <w:rsid w:val="00C13CEB"/>
    <w:rsid w:val="00C15215"/>
    <w:rsid w:val="00C16BFD"/>
    <w:rsid w:val="00C22813"/>
    <w:rsid w:val="00C337C5"/>
    <w:rsid w:val="00C358F5"/>
    <w:rsid w:val="00C418DB"/>
    <w:rsid w:val="00C524F1"/>
    <w:rsid w:val="00C64F9A"/>
    <w:rsid w:val="00C7200D"/>
    <w:rsid w:val="00C725AE"/>
    <w:rsid w:val="00C72D25"/>
    <w:rsid w:val="00C93FB7"/>
    <w:rsid w:val="00C9445B"/>
    <w:rsid w:val="00C95B6C"/>
    <w:rsid w:val="00CA12C8"/>
    <w:rsid w:val="00CA4E52"/>
    <w:rsid w:val="00CB2647"/>
    <w:rsid w:val="00CB6FB9"/>
    <w:rsid w:val="00CC2397"/>
    <w:rsid w:val="00CC46CF"/>
    <w:rsid w:val="00CD2582"/>
    <w:rsid w:val="00CD2EA4"/>
    <w:rsid w:val="00CE7663"/>
    <w:rsid w:val="00CF03EA"/>
    <w:rsid w:val="00CF5E23"/>
    <w:rsid w:val="00D036C4"/>
    <w:rsid w:val="00D03A5C"/>
    <w:rsid w:val="00D10596"/>
    <w:rsid w:val="00D11250"/>
    <w:rsid w:val="00D12D21"/>
    <w:rsid w:val="00D22F03"/>
    <w:rsid w:val="00D24604"/>
    <w:rsid w:val="00D26423"/>
    <w:rsid w:val="00D32F77"/>
    <w:rsid w:val="00D336AB"/>
    <w:rsid w:val="00D414EE"/>
    <w:rsid w:val="00D46232"/>
    <w:rsid w:val="00D51661"/>
    <w:rsid w:val="00D52607"/>
    <w:rsid w:val="00D5404D"/>
    <w:rsid w:val="00D6222E"/>
    <w:rsid w:val="00D649CE"/>
    <w:rsid w:val="00D70810"/>
    <w:rsid w:val="00D70DC3"/>
    <w:rsid w:val="00D717E2"/>
    <w:rsid w:val="00D750F5"/>
    <w:rsid w:val="00D90562"/>
    <w:rsid w:val="00D92C58"/>
    <w:rsid w:val="00D95F11"/>
    <w:rsid w:val="00DA23CD"/>
    <w:rsid w:val="00DB301E"/>
    <w:rsid w:val="00DC53F5"/>
    <w:rsid w:val="00DD6444"/>
    <w:rsid w:val="00DE0CBE"/>
    <w:rsid w:val="00DE15FA"/>
    <w:rsid w:val="00DF13FD"/>
    <w:rsid w:val="00E044E9"/>
    <w:rsid w:val="00E13B4B"/>
    <w:rsid w:val="00E1763D"/>
    <w:rsid w:val="00E250FD"/>
    <w:rsid w:val="00E272A2"/>
    <w:rsid w:val="00E277ED"/>
    <w:rsid w:val="00E304F1"/>
    <w:rsid w:val="00E309B8"/>
    <w:rsid w:val="00E319F3"/>
    <w:rsid w:val="00E434E8"/>
    <w:rsid w:val="00E44180"/>
    <w:rsid w:val="00E51DBE"/>
    <w:rsid w:val="00E579AC"/>
    <w:rsid w:val="00E60B04"/>
    <w:rsid w:val="00E661FD"/>
    <w:rsid w:val="00E7569C"/>
    <w:rsid w:val="00E87A07"/>
    <w:rsid w:val="00E90034"/>
    <w:rsid w:val="00E917A6"/>
    <w:rsid w:val="00EA5989"/>
    <w:rsid w:val="00EA7ABA"/>
    <w:rsid w:val="00EB0874"/>
    <w:rsid w:val="00EB635D"/>
    <w:rsid w:val="00EB75D3"/>
    <w:rsid w:val="00EC1FCD"/>
    <w:rsid w:val="00ED1D11"/>
    <w:rsid w:val="00EE3D4C"/>
    <w:rsid w:val="00EE596F"/>
    <w:rsid w:val="00EF37CF"/>
    <w:rsid w:val="00EF4EF5"/>
    <w:rsid w:val="00F07D99"/>
    <w:rsid w:val="00F1097B"/>
    <w:rsid w:val="00F1547F"/>
    <w:rsid w:val="00F23EAD"/>
    <w:rsid w:val="00F36138"/>
    <w:rsid w:val="00F36A53"/>
    <w:rsid w:val="00F40BF2"/>
    <w:rsid w:val="00F444F4"/>
    <w:rsid w:val="00F46780"/>
    <w:rsid w:val="00F51B4A"/>
    <w:rsid w:val="00F5442E"/>
    <w:rsid w:val="00F547C3"/>
    <w:rsid w:val="00F60C7C"/>
    <w:rsid w:val="00F61A59"/>
    <w:rsid w:val="00F63E10"/>
    <w:rsid w:val="00F67264"/>
    <w:rsid w:val="00F76C83"/>
    <w:rsid w:val="00F806B7"/>
    <w:rsid w:val="00F8344C"/>
    <w:rsid w:val="00F9722B"/>
    <w:rsid w:val="00FB067A"/>
    <w:rsid w:val="00FB1209"/>
    <w:rsid w:val="00FB1A78"/>
    <w:rsid w:val="00FB569A"/>
    <w:rsid w:val="00FC60B1"/>
    <w:rsid w:val="00FD434C"/>
    <w:rsid w:val="00FF1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E44"/>
    <w:pPr>
      <w:ind w:firstLineChars="200" w:firstLine="420"/>
    </w:pPr>
  </w:style>
  <w:style w:type="paragraph" w:styleId="a4">
    <w:name w:val="header"/>
    <w:basedOn w:val="a"/>
    <w:link w:val="Char"/>
    <w:uiPriority w:val="99"/>
    <w:unhideWhenUsed/>
    <w:rsid w:val="00EB63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B635D"/>
    <w:rPr>
      <w:sz w:val="18"/>
      <w:szCs w:val="18"/>
    </w:rPr>
  </w:style>
  <w:style w:type="paragraph" w:styleId="a5">
    <w:name w:val="footer"/>
    <w:basedOn w:val="a"/>
    <w:link w:val="Char0"/>
    <w:uiPriority w:val="99"/>
    <w:unhideWhenUsed/>
    <w:rsid w:val="00EB635D"/>
    <w:pPr>
      <w:tabs>
        <w:tab w:val="center" w:pos="4153"/>
        <w:tab w:val="right" w:pos="8306"/>
      </w:tabs>
      <w:snapToGrid w:val="0"/>
      <w:jc w:val="left"/>
    </w:pPr>
    <w:rPr>
      <w:sz w:val="18"/>
      <w:szCs w:val="18"/>
    </w:rPr>
  </w:style>
  <w:style w:type="character" w:customStyle="1" w:styleId="Char0">
    <w:name w:val="页脚 Char"/>
    <w:basedOn w:val="a0"/>
    <w:link w:val="a5"/>
    <w:uiPriority w:val="99"/>
    <w:rsid w:val="00EB635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E44"/>
    <w:pPr>
      <w:ind w:firstLineChars="200" w:firstLine="420"/>
    </w:pPr>
  </w:style>
  <w:style w:type="paragraph" w:styleId="a4">
    <w:name w:val="header"/>
    <w:basedOn w:val="a"/>
    <w:link w:val="Char"/>
    <w:uiPriority w:val="99"/>
    <w:unhideWhenUsed/>
    <w:rsid w:val="00EB63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B635D"/>
    <w:rPr>
      <w:sz w:val="18"/>
      <w:szCs w:val="18"/>
    </w:rPr>
  </w:style>
  <w:style w:type="paragraph" w:styleId="a5">
    <w:name w:val="footer"/>
    <w:basedOn w:val="a"/>
    <w:link w:val="Char0"/>
    <w:uiPriority w:val="99"/>
    <w:unhideWhenUsed/>
    <w:rsid w:val="00EB635D"/>
    <w:pPr>
      <w:tabs>
        <w:tab w:val="center" w:pos="4153"/>
        <w:tab w:val="right" w:pos="8306"/>
      </w:tabs>
      <w:snapToGrid w:val="0"/>
      <w:jc w:val="left"/>
    </w:pPr>
    <w:rPr>
      <w:sz w:val="18"/>
      <w:szCs w:val="18"/>
    </w:rPr>
  </w:style>
  <w:style w:type="character" w:customStyle="1" w:styleId="Char0">
    <w:name w:val="页脚 Char"/>
    <w:basedOn w:val="a0"/>
    <w:link w:val="a5"/>
    <w:uiPriority w:val="99"/>
    <w:rsid w:val="00EB63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56793">
      <w:bodyDiv w:val="1"/>
      <w:marLeft w:val="0"/>
      <w:marRight w:val="0"/>
      <w:marTop w:val="0"/>
      <w:marBottom w:val="0"/>
      <w:divBdr>
        <w:top w:val="none" w:sz="0" w:space="0" w:color="auto"/>
        <w:left w:val="none" w:sz="0" w:space="0" w:color="auto"/>
        <w:bottom w:val="none" w:sz="0" w:space="0" w:color="auto"/>
        <w:right w:val="none" w:sz="0" w:space="0" w:color="auto"/>
      </w:divBdr>
    </w:div>
    <w:div w:id="271397797">
      <w:bodyDiv w:val="1"/>
      <w:marLeft w:val="0"/>
      <w:marRight w:val="0"/>
      <w:marTop w:val="0"/>
      <w:marBottom w:val="0"/>
      <w:divBdr>
        <w:top w:val="none" w:sz="0" w:space="0" w:color="auto"/>
        <w:left w:val="none" w:sz="0" w:space="0" w:color="auto"/>
        <w:bottom w:val="none" w:sz="0" w:space="0" w:color="auto"/>
        <w:right w:val="none" w:sz="0" w:space="0" w:color="auto"/>
      </w:divBdr>
    </w:div>
    <w:div w:id="285083498">
      <w:bodyDiv w:val="1"/>
      <w:marLeft w:val="0"/>
      <w:marRight w:val="0"/>
      <w:marTop w:val="0"/>
      <w:marBottom w:val="0"/>
      <w:divBdr>
        <w:top w:val="none" w:sz="0" w:space="0" w:color="auto"/>
        <w:left w:val="none" w:sz="0" w:space="0" w:color="auto"/>
        <w:bottom w:val="none" w:sz="0" w:space="0" w:color="auto"/>
        <w:right w:val="none" w:sz="0" w:space="0" w:color="auto"/>
      </w:divBdr>
    </w:div>
    <w:div w:id="376011836">
      <w:bodyDiv w:val="1"/>
      <w:marLeft w:val="0"/>
      <w:marRight w:val="0"/>
      <w:marTop w:val="0"/>
      <w:marBottom w:val="0"/>
      <w:divBdr>
        <w:top w:val="none" w:sz="0" w:space="0" w:color="auto"/>
        <w:left w:val="none" w:sz="0" w:space="0" w:color="auto"/>
        <w:bottom w:val="none" w:sz="0" w:space="0" w:color="auto"/>
        <w:right w:val="none" w:sz="0" w:space="0" w:color="auto"/>
      </w:divBdr>
    </w:div>
    <w:div w:id="393820845">
      <w:bodyDiv w:val="1"/>
      <w:marLeft w:val="0"/>
      <w:marRight w:val="0"/>
      <w:marTop w:val="0"/>
      <w:marBottom w:val="0"/>
      <w:divBdr>
        <w:top w:val="none" w:sz="0" w:space="0" w:color="auto"/>
        <w:left w:val="none" w:sz="0" w:space="0" w:color="auto"/>
        <w:bottom w:val="none" w:sz="0" w:space="0" w:color="auto"/>
        <w:right w:val="none" w:sz="0" w:space="0" w:color="auto"/>
      </w:divBdr>
    </w:div>
    <w:div w:id="447354371">
      <w:bodyDiv w:val="1"/>
      <w:marLeft w:val="0"/>
      <w:marRight w:val="0"/>
      <w:marTop w:val="0"/>
      <w:marBottom w:val="0"/>
      <w:divBdr>
        <w:top w:val="none" w:sz="0" w:space="0" w:color="auto"/>
        <w:left w:val="none" w:sz="0" w:space="0" w:color="auto"/>
        <w:bottom w:val="none" w:sz="0" w:space="0" w:color="auto"/>
        <w:right w:val="none" w:sz="0" w:space="0" w:color="auto"/>
      </w:divBdr>
    </w:div>
    <w:div w:id="462236471">
      <w:bodyDiv w:val="1"/>
      <w:marLeft w:val="0"/>
      <w:marRight w:val="0"/>
      <w:marTop w:val="0"/>
      <w:marBottom w:val="0"/>
      <w:divBdr>
        <w:top w:val="none" w:sz="0" w:space="0" w:color="auto"/>
        <w:left w:val="none" w:sz="0" w:space="0" w:color="auto"/>
        <w:bottom w:val="none" w:sz="0" w:space="0" w:color="auto"/>
        <w:right w:val="none" w:sz="0" w:space="0" w:color="auto"/>
      </w:divBdr>
    </w:div>
    <w:div w:id="765341566">
      <w:bodyDiv w:val="1"/>
      <w:marLeft w:val="0"/>
      <w:marRight w:val="0"/>
      <w:marTop w:val="0"/>
      <w:marBottom w:val="0"/>
      <w:divBdr>
        <w:top w:val="none" w:sz="0" w:space="0" w:color="auto"/>
        <w:left w:val="none" w:sz="0" w:space="0" w:color="auto"/>
        <w:bottom w:val="none" w:sz="0" w:space="0" w:color="auto"/>
        <w:right w:val="none" w:sz="0" w:space="0" w:color="auto"/>
      </w:divBdr>
    </w:div>
    <w:div w:id="883753899">
      <w:bodyDiv w:val="1"/>
      <w:marLeft w:val="0"/>
      <w:marRight w:val="0"/>
      <w:marTop w:val="0"/>
      <w:marBottom w:val="0"/>
      <w:divBdr>
        <w:top w:val="none" w:sz="0" w:space="0" w:color="auto"/>
        <w:left w:val="none" w:sz="0" w:space="0" w:color="auto"/>
        <w:bottom w:val="none" w:sz="0" w:space="0" w:color="auto"/>
        <w:right w:val="none" w:sz="0" w:space="0" w:color="auto"/>
      </w:divBdr>
    </w:div>
    <w:div w:id="971515538">
      <w:bodyDiv w:val="1"/>
      <w:marLeft w:val="0"/>
      <w:marRight w:val="0"/>
      <w:marTop w:val="0"/>
      <w:marBottom w:val="0"/>
      <w:divBdr>
        <w:top w:val="none" w:sz="0" w:space="0" w:color="auto"/>
        <w:left w:val="none" w:sz="0" w:space="0" w:color="auto"/>
        <w:bottom w:val="none" w:sz="0" w:space="0" w:color="auto"/>
        <w:right w:val="none" w:sz="0" w:space="0" w:color="auto"/>
      </w:divBdr>
    </w:div>
    <w:div w:id="994063274">
      <w:bodyDiv w:val="1"/>
      <w:marLeft w:val="0"/>
      <w:marRight w:val="0"/>
      <w:marTop w:val="0"/>
      <w:marBottom w:val="0"/>
      <w:divBdr>
        <w:top w:val="none" w:sz="0" w:space="0" w:color="auto"/>
        <w:left w:val="none" w:sz="0" w:space="0" w:color="auto"/>
        <w:bottom w:val="none" w:sz="0" w:space="0" w:color="auto"/>
        <w:right w:val="none" w:sz="0" w:space="0" w:color="auto"/>
      </w:divBdr>
    </w:div>
    <w:div w:id="1091393727">
      <w:bodyDiv w:val="1"/>
      <w:marLeft w:val="0"/>
      <w:marRight w:val="0"/>
      <w:marTop w:val="0"/>
      <w:marBottom w:val="0"/>
      <w:divBdr>
        <w:top w:val="none" w:sz="0" w:space="0" w:color="auto"/>
        <w:left w:val="none" w:sz="0" w:space="0" w:color="auto"/>
        <w:bottom w:val="none" w:sz="0" w:space="0" w:color="auto"/>
        <w:right w:val="none" w:sz="0" w:space="0" w:color="auto"/>
      </w:divBdr>
    </w:div>
    <w:div w:id="1214194411">
      <w:bodyDiv w:val="1"/>
      <w:marLeft w:val="0"/>
      <w:marRight w:val="0"/>
      <w:marTop w:val="0"/>
      <w:marBottom w:val="0"/>
      <w:divBdr>
        <w:top w:val="none" w:sz="0" w:space="0" w:color="auto"/>
        <w:left w:val="none" w:sz="0" w:space="0" w:color="auto"/>
        <w:bottom w:val="none" w:sz="0" w:space="0" w:color="auto"/>
        <w:right w:val="none" w:sz="0" w:space="0" w:color="auto"/>
      </w:divBdr>
    </w:div>
    <w:div w:id="1265113363">
      <w:bodyDiv w:val="1"/>
      <w:marLeft w:val="0"/>
      <w:marRight w:val="0"/>
      <w:marTop w:val="0"/>
      <w:marBottom w:val="0"/>
      <w:divBdr>
        <w:top w:val="none" w:sz="0" w:space="0" w:color="auto"/>
        <w:left w:val="none" w:sz="0" w:space="0" w:color="auto"/>
        <w:bottom w:val="none" w:sz="0" w:space="0" w:color="auto"/>
        <w:right w:val="none" w:sz="0" w:space="0" w:color="auto"/>
      </w:divBdr>
    </w:div>
    <w:div w:id="1422531944">
      <w:bodyDiv w:val="1"/>
      <w:marLeft w:val="0"/>
      <w:marRight w:val="0"/>
      <w:marTop w:val="0"/>
      <w:marBottom w:val="0"/>
      <w:divBdr>
        <w:top w:val="none" w:sz="0" w:space="0" w:color="auto"/>
        <w:left w:val="none" w:sz="0" w:space="0" w:color="auto"/>
        <w:bottom w:val="none" w:sz="0" w:space="0" w:color="auto"/>
        <w:right w:val="none" w:sz="0" w:space="0" w:color="auto"/>
      </w:divBdr>
    </w:div>
    <w:div w:id="1423523200">
      <w:bodyDiv w:val="1"/>
      <w:marLeft w:val="0"/>
      <w:marRight w:val="0"/>
      <w:marTop w:val="0"/>
      <w:marBottom w:val="0"/>
      <w:divBdr>
        <w:top w:val="none" w:sz="0" w:space="0" w:color="auto"/>
        <w:left w:val="none" w:sz="0" w:space="0" w:color="auto"/>
        <w:bottom w:val="none" w:sz="0" w:space="0" w:color="auto"/>
        <w:right w:val="none" w:sz="0" w:space="0" w:color="auto"/>
      </w:divBdr>
    </w:div>
    <w:div w:id="1489053144">
      <w:bodyDiv w:val="1"/>
      <w:marLeft w:val="0"/>
      <w:marRight w:val="0"/>
      <w:marTop w:val="0"/>
      <w:marBottom w:val="0"/>
      <w:divBdr>
        <w:top w:val="none" w:sz="0" w:space="0" w:color="auto"/>
        <w:left w:val="none" w:sz="0" w:space="0" w:color="auto"/>
        <w:bottom w:val="none" w:sz="0" w:space="0" w:color="auto"/>
        <w:right w:val="none" w:sz="0" w:space="0" w:color="auto"/>
      </w:divBdr>
    </w:div>
    <w:div w:id="1495147102">
      <w:bodyDiv w:val="1"/>
      <w:marLeft w:val="0"/>
      <w:marRight w:val="0"/>
      <w:marTop w:val="0"/>
      <w:marBottom w:val="0"/>
      <w:divBdr>
        <w:top w:val="none" w:sz="0" w:space="0" w:color="auto"/>
        <w:left w:val="none" w:sz="0" w:space="0" w:color="auto"/>
        <w:bottom w:val="none" w:sz="0" w:space="0" w:color="auto"/>
        <w:right w:val="none" w:sz="0" w:space="0" w:color="auto"/>
      </w:divBdr>
    </w:div>
    <w:div w:id="1532917202">
      <w:bodyDiv w:val="1"/>
      <w:marLeft w:val="0"/>
      <w:marRight w:val="0"/>
      <w:marTop w:val="0"/>
      <w:marBottom w:val="0"/>
      <w:divBdr>
        <w:top w:val="none" w:sz="0" w:space="0" w:color="auto"/>
        <w:left w:val="none" w:sz="0" w:space="0" w:color="auto"/>
        <w:bottom w:val="none" w:sz="0" w:space="0" w:color="auto"/>
        <w:right w:val="none" w:sz="0" w:space="0" w:color="auto"/>
      </w:divBdr>
    </w:div>
    <w:div w:id="1671181403">
      <w:bodyDiv w:val="1"/>
      <w:marLeft w:val="0"/>
      <w:marRight w:val="0"/>
      <w:marTop w:val="0"/>
      <w:marBottom w:val="0"/>
      <w:divBdr>
        <w:top w:val="none" w:sz="0" w:space="0" w:color="auto"/>
        <w:left w:val="none" w:sz="0" w:space="0" w:color="auto"/>
        <w:bottom w:val="none" w:sz="0" w:space="0" w:color="auto"/>
        <w:right w:val="none" w:sz="0" w:space="0" w:color="auto"/>
      </w:divBdr>
    </w:div>
    <w:div w:id="170120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李菲菲</dc:creator>
  <cp:lastModifiedBy>黄鸿江</cp:lastModifiedBy>
  <cp:revision>32</cp:revision>
  <dcterms:created xsi:type="dcterms:W3CDTF">2019-07-04T09:26:00Z</dcterms:created>
  <dcterms:modified xsi:type="dcterms:W3CDTF">2019-08-07T08:21:00Z</dcterms:modified>
</cp:coreProperties>
</file>