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E5" w:rsidRPr="002A353D" w:rsidRDefault="00BF757C" w:rsidP="002A353D">
      <w:pPr>
        <w:pStyle w:val="a7"/>
        <w:spacing w:line="520" w:lineRule="exact"/>
        <w:ind w:firstLineChars="0" w:firstLine="0"/>
        <w:jc w:val="center"/>
        <w:rPr>
          <w:rFonts w:ascii="微软雅黑" w:eastAsia="微软雅黑" w:hAnsi="微软雅黑" w:cs="微软雅黑"/>
          <w:b/>
          <w:sz w:val="24"/>
          <w:szCs w:val="24"/>
        </w:rPr>
      </w:pPr>
      <w:r w:rsidRPr="002A353D">
        <w:rPr>
          <w:rFonts w:ascii="微软雅黑" w:eastAsia="微软雅黑" w:hAnsi="微软雅黑" w:cs="微软雅黑" w:hint="eastAsia"/>
          <w:b/>
          <w:sz w:val="24"/>
          <w:szCs w:val="24"/>
        </w:rPr>
        <w:t>（</w:t>
      </w:r>
      <w:r w:rsidR="007B5EF1">
        <w:rPr>
          <w:rFonts w:ascii="微软雅黑" w:eastAsia="微软雅黑" w:hAnsi="微软雅黑" w:cs="微软雅黑" w:hint="eastAsia"/>
          <w:b/>
          <w:sz w:val="24"/>
          <w:szCs w:val="24"/>
        </w:rPr>
        <w:t>四</w:t>
      </w:r>
      <w:r w:rsidRPr="002A353D">
        <w:rPr>
          <w:rFonts w:ascii="微软雅黑" w:eastAsia="微软雅黑" w:hAnsi="微软雅黑" w:cs="微软雅黑" w:hint="eastAsia"/>
          <w:b/>
          <w:sz w:val="24"/>
          <w:szCs w:val="24"/>
        </w:rPr>
        <w:t>）棚户区改造</w:t>
      </w:r>
    </w:p>
    <w:p w:rsidR="00480AE5" w:rsidRPr="002A353D" w:rsidRDefault="00480AE5">
      <w:pPr>
        <w:pStyle w:val="a7"/>
        <w:spacing w:line="520" w:lineRule="exact"/>
        <w:ind w:firstLineChars="0" w:firstLine="0"/>
        <w:jc w:val="center"/>
        <w:rPr>
          <w:rFonts w:ascii="微软雅黑" w:eastAsia="微软雅黑" w:hAnsi="微软雅黑" w:cs="微软雅黑"/>
          <w:b/>
          <w:sz w:val="20"/>
          <w:szCs w:val="20"/>
        </w:rPr>
      </w:pPr>
    </w:p>
    <w:p w:rsidR="00480AE5" w:rsidRDefault="00BF757C" w:rsidP="002A353D">
      <w:pPr>
        <w:pStyle w:val="a7"/>
        <w:spacing w:line="520" w:lineRule="exact"/>
        <w:ind w:firstLineChars="0" w:firstLine="0"/>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深圳市宝安区棚户区改造项目实施主体预选库管理暂行办法</w:t>
      </w:r>
    </w:p>
    <w:p w:rsidR="00480AE5" w:rsidRDefault="00BF757C">
      <w:pPr>
        <w:pStyle w:val="a7"/>
        <w:spacing w:line="520" w:lineRule="exact"/>
        <w:ind w:firstLineChars="0" w:firstLine="0"/>
        <w:jc w:val="center"/>
        <w:rPr>
          <w:rFonts w:ascii="微软雅黑" w:eastAsia="微软雅黑" w:hAnsi="微软雅黑" w:cs="微软雅黑"/>
          <w:b/>
          <w:sz w:val="20"/>
          <w:szCs w:val="20"/>
        </w:rPr>
      </w:pPr>
      <w:r>
        <w:rPr>
          <w:rFonts w:ascii="微软雅黑" w:eastAsia="微软雅黑" w:hAnsi="微软雅黑" w:cs="微软雅黑" w:hint="eastAsia"/>
          <w:b/>
          <w:sz w:val="24"/>
          <w:szCs w:val="24"/>
        </w:rPr>
        <w:t>（征求意见稿）</w:t>
      </w:r>
    </w:p>
    <w:p w:rsidR="00480AE5" w:rsidRDefault="00BF757C">
      <w:pPr>
        <w:pStyle w:val="1"/>
        <w:spacing w:line="520" w:lineRule="exact"/>
        <w:ind w:firstLineChars="0" w:firstLine="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第一章 总则</w:t>
      </w:r>
    </w:p>
    <w:p w:rsidR="00480AE5" w:rsidRDefault="00BF757C">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sz w:val="20"/>
          <w:szCs w:val="20"/>
        </w:rPr>
        <w:t>为规范宝安区棚户区改造项目实施主体管理，推进棚改工作实施，</w:t>
      </w:r>
      <w:r>
        <w:rPr>
          <w:rStyle w:val="fontstyle01"/>
          <w:rFonts w:ascii="微软雅黑" w:eastAsia="微软雅黑" w:hAnsi="微软雅黑" w:cs="微软雅黑" w:hint="eastAsia"/>
          <w:sz w:val="20"/>
          <w:szCs w:val="20"/>
        </w:rPr>
        <w:t>建立和完善棚户区改造实施主体管理机制，</w:t>
      </w:r>
      <w:r>
        <w:rPr>
          <w:rFonts w:ascii="微软雅黑" w:eastAsia="微软雅黑" w:hAnsi="微软雅黑" w:cs="微软雅黑" w:hint="eastAsia"/>
          <w:sz w:val="20"/>
          <w:szCs w:val="20"/>
        </w:rPr>
        <w:t>提高效率，防范风险，根据</w:t>
      </w:r>
      <w:bookmarkStart w:id="0" w:name="_Hlk509781397"/>
      <w:r>
        <w:rPr>
          <w:rFonts w:ascii="微软雅黑" w:eastAsia="微软雅黑" w:hAnsi="微软雅黑" w:cs="微软雅黑" w:hint="eastAsia"/>
          <w:sz w:val="20"/>
          <w:szCs w:val="20"/>
        </w:rPr>
        <w:t>《中华人民共和国招标投标法》、《关于建设工程招标投标改革若干规定的通知》（深府〔2015〕73号）、《深圳市人民政府关于加强棚户区改造工作的实施意见》</w:t>
      </w:r>
      <w:r>
        <w:rPr>
          <w:rFonts w:ascii="微软雅黑" w:eastAsia="微软雅黑" w:hAnsi="微软雅黑" w:cs="微软雅黑" w:hint="eastAsia"/>
          <w:color w:val="000000"/>
          <w:kern w:val="0"/>
          <w:sz w:val="20"/>
          <w:szCs w:val="20"/>
          <w:shd w:val="clear" w:color="auto" w:fill="FFFFFF"/>
        </w:rPr>
        <w:t>（深府规</w:t>
      </w:r>
      <w:r>
        <w:rPr>
          <w:rFonts w:ascii="微软雅黑" w:eastAsia="微软雅黑" w:hAnsi="微软雅黑" w:cs="微软雅黑" w:hint="eastAsia"/>
          <w:color w:val="000000"/>
          <w:sz w:val="20"/>
          <w:szCs w:val="20"/>
        </w:rPr>
        <w:t>〔2018〕</w:t>
      </w:r>
      <w:r>
        <w:rPr>
          <w:rFonts w:ascii="微软雅黑" w:eastAsia="微软雅黑" w:hAnsi="微软雅黑" w:cs="微软雅黑" w:hint="eastAsia"/>
          <w:color w:val="000000"/>
          <w:kern w:val="0"/>
          <w:sz w:val="20"/>
          <w:szCs w:val="20"/>
          <w:shd w:val="clear" w:color="auto" w:fill="FFFFFF"/>
        </w:rPr>
        <w:t>8号)</w:t>
      </w:r>
      <w:r>
        <w:rPr>
          <w:rFonts w:ascii="微软雅黑" w:eastAsia="微软雅黑" w:hAnsi="微软雅黑" w:cs="微软雅黑" w:hint="eastAsia"/>
          <w:sz w:val="20"/>
          <w:szCs w:val="20"/>
        </w:rPr>
        <w:t>、《深圳市政府购买棚户区改造服务管理办法》（深建规〔2016〕7号）等</w:t>
      </w:r>
      <w:bookmarkEnd w:id="0"/>
      <w:r>
        <w:rPr>
          <w:rFonts w:ascii="微软雅黑" w:eastAsia="微软雅黑" w:hAnsi="微软雅黑" w:cs="微软雅黑" w:hint="eastAsia"/>
          <w:sz w:val="20"/>
          <w:szCs w:val="20"/>
        </w:rPr>
        <w:t>法律法规及相关政策的规定，结合宝安区实际，制定本办法。</w:t>
      </w:r>
    </w:p>
    <w:p w:rsidR="00480AE5" w:rsidRDefault="00BF757C">
      <w:pPr>
        <w:pStyle w:val="1"/>
        <w:numPr>
          <w:ilvl w:val="0"/>
          <w:numId w:val="1"/>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宝安区范围内的棚户区改造项目实施主体的管理适用本办法。</w:t>
      </w:r>
    </w:p>
    <w:p w:rsidR="00480AE5" w:rsidRDefault="00BF757C">
      <w:pPr>
        <w:pStyle w:val="1"/>
        <w:numPr>
          <w:ilvl w:val="0"/>
          <w:numId w:val="1"/>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实施主体是指，已在深圳市宝安区住房和建设局（以下简称“区住房和建设局”）棚户区改造项目实施主体预选库中，有能力、有意愿且受区住房和建设局聘请，参与棚户区改造项目的前期准备、组织签约、建设开发及承担房屋回购和分配等工作的房地产开发企业。</w:t>
      </w:r>
    </w:p>
    <w:p w:rsidR="00480AE5" w:rsidRDefault="00BF757C">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sz w:val="20"/>
          <w:szCs w:val="20"/>
        </w:rPr>
        <w:t>实施主体预选库，是指通过预选公开招标方式，对实施主体的资质能力、人员力量、过往业绩和履约评价、是否存在行政处罚和刑事处罚等情况进行综合审查，从中择优选出一定数量的企业组成的预选库。由区住房和建设局按照本办法的规定从预选库中选择实施主体进行棚户区改造项目的实施工作。</w:t>
      </w:r>
    </w:p>
    <w:p w:rsidR="00480AE5" w:rsidRDefault="00BF757C">
      <w:pPr>
        <w:pStyle w:val="1"/>
        <w:numPr>
          <w:ilvl w:val="0"/>
          <w:numId w:val="1"/>
        </w:numPr>
        <w:spacing w:line="520" w:lineRule="exact"/>
        <w:ind w:left="0" w:firstLine="400"/>
        <w:rPr>
          <w:rStyle w:val="fontstyle01"/>
          <w:rFonts w:ascii="微软雅黑" w:eastAsia="微软雅黑" w:hAnsi="微软雅黑" w:cs="微软雅黑"/>
          <w:bCs/>
          <w:color w:val="auto"/>
          <w:sz w:val="20"/>
          <w:szCs w:val="20"/>
        </w:rPr>
      </w:pPr>
      <w:r>
        <w:rPr>
          <w:rFonts w:ascii="微软雅黑" w:eastAsia="微软雅黑" w:hAnsi="微软雅黑" w:cs="微软雅黑" w:hint="eastAsia"/>
          <w:bCs/>
          <w:sz w:val="20"/>
          <w:szCs w:val="20"/>
        </w:rPr>
        <w:t>实施主体</w:t>
      </w:r>
      <w:r>
        <w:rPr>
          <w:rStyle w:val="fontstyle01"/>
          <w:rFonts w:ascii="微软雅黑" w:eastAsia="微软雅黑" w:hAnsi="微软雅黑" w:cs="微软雅黑" w:hint="eastAsia"/>
          <w:sz w:val="20"/>
          <w:szCs w:val="20"/>
        </w:rPr>
        <w:t>的管理主要包括实施主体的准入、选定、履约考核及退出等内容。</w:t>
      </w:r>
    </w:p>
    <w:p w:rsidR="00480AE5" w:rsidRDefault="00BF757C">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color w:val="000000"/>
          <w:sz w:val="20"/>
          <w:szCs w:val="20"/>
        </w:rPr>
        <w:t>实施主体的管理应当遵循以下基本原则：</w:t>
      </w:r>
    </w:p>
    <w:p w:rsidR="00480AE5" w:rsidRDefault="00BF757C">
      <w:pPr>
        <w:pStyle w:val="1"/>
        <w:spacing w:line="520" w:lineRule="exact"/>
        <w:ind w:firstLine="400"/>
        <w:rPr>
          <w:rFonts w:ascii="微软雅黑" w:eastAsia="微软雅黑" w:hAnsi="微软雅黑" w:cs="微软雅黑"/>
          <w:sz w:val="20"/>
          <w:szCs w:val="20"/>
        </w:rPr>
      </w:pPr>
      <w:r>
        <w:rPr>
          <w:rFonts w:ascii="微软雅黑" w:eastAsia="微软雅黑" w:hAnsi="微软雅黑" w:cs="微软雅黑" w:hint="eastAsia"/>
          <w:color w:val="000000"/>
          <w:sz w:val="20"/>
          <w:szCs w:val="20"/>
        </w:rPr>
        <w:t>（一）遵守相关法律法规和深圳市、宝安区相关管理制度；</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color w:val="000000"/>
          <w:sz w:val="20"/>
          <w:szCs w:val="20"/>
        </w:rPr>
        <w:t>（二）</w:t>
      </w:r>
      <w:r>
        <w:rPr>
          <w:rFonts w:ascii="微软雅黑" w:eastAsia="微软雅黑" w:hAnsi="微软雅黑" w:cs="微软雅黑" w:hint="eastAsia"/>
          <w:sz w:val="20"/>
          <w:szCs w:val="20"/>
        </w:rPr>
        <w:t>统一管理，区住房和建设局对实施主体的准入、选定、解约等进行统一管理。</w:t>
      </w:r>
      <w:r>
        <w:rPr>
          <w:rFonts w:ascii="微软雅黑" w:eastAsia="微软雅黑" w:hAnsi="微软雅黑" w:cs="微软雅黑" w:hint="eastAsia"/>
          <w:color w:val="000000"/>
          <w:sz w:val="20"/>
          <w:szCs w:val="20"/>
        </w:rPr>
        <w:t>实施主体应自觉接受区住房和建设局的管理和考核</w:t>
      </w:r>
      <w:r>
        <w:rPr>
          <w:rFonts w:ascii="微软雅黑" w:eastAsia="微软雅黑" w:hAnsi="微软雅黑" w:cs="微软雅黑" w:hint="eastAsia"/>
          <w:sz w:val="20"/>
          <w:szCs w:val="20"/>
        </w:rPr>
        <w:t>；</w:t>
      </w:r>
    </w:p>
    <w:p w:rsidR="00480AE5" w:rsidRDefault="00BF757C">
      <w:pPr>
        <w:spacing w:line="520" w:lineRule="exact"/>
        <w:ind w:firstLineChars="20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（三）坚持公开、公平、公正、竞争、择优、自愿、诚实信用的原则。</w:t>
      </w:r>
    </w:p>
    <w:p w:rsidR="00480AE5" w:rsidRDefault="00BF757C">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color w:val="000000"/>
          <w:sz w:val="20"/>
          <w:szCs w:val="20"/>
        </w:rPr>
        <w:t>区住房和建设局负责预选库的组建和日常监督管</w:t>
      </w:r>
      <w:r>
        <w:rPr>
          <w:rFonts w:ascii="微软雅黑" w:eastAsia="微软雅黑" w:hAnsi="微软雅黑" w:cs="微软雅黑" w:hint="eastAsia"/>
          <w:sz w:val="20"/>
          <w:szCs w:val="20"/>
        </w:rPr>
        <w:t>理。</w:t>
      </w:r>
    </w:p>
    <w:p w:rsidR="00480AE5" w:rsidRDefault="00BF757C">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sz w:val="20"/>
          <w:szCs w:val="20"/>
        </w:rPr>
        <w:t>区住房和建设局应当从预选库中选择实施主体，有下列情形之一的除外：</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 xml:space="preserve">　　（一）对于已经纳入棚户区改造年度计划的项目，区住房和建设局</w:t>
      </w:r>
      <w:bookmarkStart w:id="1" w:name="_Hlk511160234"/>
      <w:r>
        <w:rPr>
          <w:rFonts w:ascii="微软雅黑" w:eastAsia="微软雅黑" w:hAnsi="微软雅黑" w:cs="微软雅黑" w:hint="eastAsia"/>
          <w:sz w:val="20"/>
          <w:szCs w:val="20"/>
        </w:rPr>
        <w:t>根据本办法第十五条的规定经过两次邀请，预选库内的企业均未响应的</w:t>
      </w:r>
      <w:bookmarkEnd w:id="1"/>
      <w:r>
        <w:rPr>
          <w:rFonts w:ascii="微软雅黑" w:eastAsia="微软雅黑" w:hAnsi="微软雅黑" w:cs="微软雅黑" w:hint="eastAsia"/>
          <w:sz w:val="20"/>
          <w:szCs w:val="20"/>
        </w:rPr>
        <w:t>；</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（二）在本办法实施前已公开招标产生相应实施主体且协议期未满的。</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若出现本条第（一）项的情况，区住房和建设局将依据相关法律规定对项目进行单独招标。</w:t>
      </w:r>
    </w:p>
    <w:p w:rsidR="00480AE5" w:rsidRDefault="00BF757C">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sz w:val="20"/>
          <w:szCs w:val="20"/>
        </w:rPr>
        <w:t>房地产开发企业提交加入预选库申请时，应书面承诺无条件遵守本办法的规定。</w:t>
      </w:r>
    </w:p>
    <w:p w:rsidR="00480AE5" w:rsidRDefault="00BF757C">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bCs/>
          <w:sz w:val="20"/>
          <w:szCs w:val="20"/>
        </w:rPr>
        <w:t>实施主体预选库内的企业数量最多不超过8家，进入预选库内的企业的服务期限为2年。</w:t>
      </w:r>
    </w:p>
    <w:p w:rsidR="00480AE5" w:rsidRDefault="00BF757C">
      <w:pPr>
        <w:pStyle w:val="1"/>
        <w:spacing w:line="520" w:lineRule="exact"/>
        <w:ind w:firstLineChars="0" w:firstLine="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第二章 准入条件及准入程序</w:t>
      </w:r>
    </w:p>
    <w:p w:rsidR="00480AE5" w:rsidRDefault="00BF757C">
      <w:pPr>
        <w:pStyle w:val="1"/>
        <w:numPr>
          <w:ilvl w:val="0"/>
          <w:numId w:val="1"/>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sz w:val="20"/>
          <w:szCs w:val="20"/>
        </w:rPr>
        <w:t>预选库采用预选公开招标方式，实行自愿申请、公开报名、资格审查、评审确定的入选原则。深圳市人才安居集团有限公司、深圳市宝安人才安居有限公司作为人才住房专营机构依申请直接入库，不占用预选库名额。</w:t>
      </w:r>
    </w:p>
    <w:p w:rsidR="00480AE5" w:rsidRDefault="00BF757C">
      <w:pPr>
        <w:pStyle w:val="1"/>
        <w:numPr>
          <w:ilvl w:val="0"/>
          <w:numId w:val="1"/>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实施主体的准入条件为：</w:t>
      </w:r>
    </w:p>
    <w:p w:rsidR="00480AE5" w:rsidRDefault="00BF757C">
      <w:pPr>
        <w:pStyle w:val="1"/>
        <w:numPr>
          <w:ilvl w:val="0"/>
          <w:numId w:val="2"/>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具有独立法人资格；</w:t>
      </w:r>
    </w:p>
    <w:p w:rsidR="00480AE5" w:rsidRDefault="00BF757C">
      <w:pPr>
        <w:pStyle w:val="1"/>
        <w:numPr>
          <w:ilvl w:val="0"/>
          <w:numId w:val="2"/>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企业或其全资、控股子公司具有房地产开发资质；</w:t>
      </w:r>
    </w:p>
    <w:p w:rsidR="00480AE5" w:rsidRDefault="00BF757C">
      <w:pPr>
        <w:pStyle w:val="1"/>
        <w:numPr>
          <w:ilvl w:val="0"/>
          <w:numId w:val="2"/>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银行出具的近一年内超过人民币20亿元的授信额度证明；</w:t>
      </w:r>
    </w:p>
    <w:p w:rsidR="00480AE5" w:rsidRDefault="00BF757C">
      <w:pPr>
        <w:pStyle w:val="1"/>
        <w:numPr>
          <w:ilvl w:val="0"/>
          <w:numId w:val="2"/>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近三年内无违法犯罪记录；</w:t>
      </w:r>
    </w:p>
    <w:p w:rsidR="00480AE5" w:rsidRDefault="00BF757C">
      <w:pPr>
        <w:pStyle w:val="1"/>
        <w:numPr>
          <w:ilvl w:val="0"/>
          <w:numId w:val="2"/>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不允许挂靠和转包，不接受联合体投标；</w:t>
      </w:r>
    </w:p>
    <w:p w:rsidR="00480AE5" w:rsidRDefault="00BF757C">
      <w:pPr>
        <w:pStyle w:val="1"/>
        <w:numPr>
          <w:ilvl w:val="0"/>
          <w:numId w:val="2"/>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其他条件。</w:t>
      </w:r>
    </w:p>
    <w:p w:rsidR="00480AE5" w:rsidRDefault="00BF757C">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sz w:val="20"/>
          <w:szCs w:val="20"/>
        </w:rPr>
        <w:t>申请加入预选库应当提交下列资料：</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（一）申请表；</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（二）工商营业执照；</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（三）企业相关资质证书；</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（四）近三年的相关业绩证明；</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（五）无违法犯罪记录或未受处罚证明；</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（六）书面承诺书；</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（七）招标人要求提交的其他材料；</w:t>
      </w:r>
    </w:p>
    <w:p w:rsidR="00480AE5" w:rsidRDefault="00BF757C">
      <w:pPr>
        <w:pStyle w:val="1"/>
        <w:spacing w:line="520" w:lineRule="exact"/>
        <w:ind w:firstLine="400"/>
        <w:jc w:val="left"/>
        <w:rPr>
          <w:rFonts w:ascii="微软雅黑" w:eastAsia="微软雅黑" w:hAnsi="微软雅黑" w:cs="微软雅黑"/>
          <w:b/>
          <w:bCs/>
          <w:sz w:val="20"/>
          <w:szCs w:val="20"/>
        </w:rPr>
      </w:pPr>
      <w:r>
        <w:rPr>
          <w:rFonts w:ascii="微软雅黑" w:eastAsia="微软雅黑" w:hAnsi="微软雅黑" w:cs="微软雅黑" w:hint="eastAsia"/>
          <w:sz w:val="20"/>
          <w:szCs w:val="20"/>
        </w:rPr>
        <w:t>（八）申请人认为应当提交的其他材料。</w:t>
      </w:r>
    </w:p>
    <w:p w:rsidR="00480AE5" w:rsidRDefault="00BF757C">
      <w:pPr>
        <w:pStyle w:val="1"/>
        <w:numPr>
          <w:ilvl w:val="0"/>
          <w:numId w:val="1"/>
        </w:numPr>
        <w:spacing w:line="520" w:lineRule="exact"/>
        <w:ind w:left="0" w:firstLine="400"/>
        <w:jc w:val="left"/>
        <w:rPr>
          <w:rFonts w:ascii="微软雅黑" w:eastAsia="微软雅黑" w:hAnsi="微软雅黑" w:cs="微软雅黑"/>
          <w:b/>
          <w:bCs/>
          <w:sz w:val="20"/>
          <w:szCs w:val="20"/>
        </w:rPr>
      </w:pPr>
      <w:r>
        <w:rPr>
          <w:rFonts w:ascii="微软雅黑" w:eastAsia="微软雅黑" w:hAnsi="微软雅黑" w:cs="微软雅黑" w:hint="eastAsia"/>
          <w:b/>
          <w:bCs/>
          <w:sz w:val="20"/>
          <w:szCs w:val="20"/>
        </w:rPr>
        <w:t>准入程序</w:t>
      </w:r>
    </w:p>
    <w:p w:rsidR="00480AE5" w:rsidRDefault="00BF757C">
      <w:pPr>
        <w:spacing w:line="520" w:lineRule="exact"/>
        <w:ind w:firstLineChars="20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（一）招标方式</w:t>
      </w:r>
    </w:p>
    <w:p w:rsidR="00480AE5" w:rsidRDefault="00BF757C">
      <w:pPr>
        <w:spacing w:line="520" w:lineRule="exact"/>
        <w:ind w:firstLineChars="20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区住房和建设局可以根据情况采用投标报名、资格后审的方式进行公开招标</w:t>
      </w:r>
      <w:bookmarkStart w:id="2" w:name="_Hlk497923433"/>
      <w:r>
        <w:rPr>
          <w:rFonts w:ascii="微软雅黑" w:eastAsia="微软雅黑" w:hAnsi="微软雅黑" w:cs="微软雅黑" w:hint="eastAsia"/>
          <w:bCs/>
          <w:sz w:val="20"/>
          <w:szCs w:val="20"/>
        </w:rPr>
        <w:t>来确定实施主体预选库中标企</w:t>
      </w:r>
      <w:r>
        <w:rPr>
          <w:rFonts w:ascii="微软雅黑" w:eastAsia="微软雅黑" w:hAnsi="微软雅黑" w:cs="微软雅黑" w:hint="eastAsia"/>
          <w:bCs/>
          <w:sz w:val="20"/>
          <w:szCs w:val="20"/>
        </w:rPr>
        <w:lastRenderedPageBreak/>
        <w:t>业名单。</w:t>
      </w:r>
      <w:bookmarkEnd w:id="2"/>
    </w:p>
    <w:p w:rsidR="00480AE5" w:rsidRDefault="00BF757C">
      <w:pPr>
        <w:spacing w:line="520" w:lineRule="exact"/>
        <w:ind w:firstLineChars="20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（二）预选库的招标程序</w:t>
      </w:r>
    </w:p>
    <w:p w:rsidR="00480AE5" w:rsidRDefault="00BF757C">
      <w:pPr>
        <w:spacing w:line="520" w:lineRule="exact"/>
        <w:ind w:firstLineChars="20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由区住房和建设局负责编制招标方案；深圳市建设工程交易中心宝安分中心（以下简称“区建设工程交易服务中心”）负责编制招标文件，并组织公开招标。区住房和建设局组建评标委员会对投标的企业进行评标，并组建定标委员会根据评标委员会的评标报告以票决方式来确定进入预选库的中标企业的名单。</w:t>
      </w:r>
    </w:p>
    <w:p w:rsidR="00480AE5" w:rsidRDefault="00BF757C">
      <w:pPr>
        <w:pStyle w:val="1"/>
        <w:spacing w:line="520" w:lineRule="exact"/>
        <w:ind w:firstLineChars="0" w:firstLine="0"/>
        <w:jc w:val="center"/>
        <w:rPr>
          <w:rFonts w:ascii="微软雅黑" w:eastAsia="微软雅黑" w:hAnsi="微软雅黑" w:cs="微软雅黑"/>
          <w:sz w:val="20"/>
          <w:szCs w:val="20"/>
        </w:rPr>
      </w:pPr>
      <w:r>
        <w:rPr>
          <w:rFonts w:ascii="微软雅黑" w:eastAsia="微软雅黑" w:hAnsi="微软雅黑" w:cs="微软雅黑" w:hint="eastAsia"/>
          <w:b/>
          <w:sz w:val="20"/>
          <w:szCs w:val="20"/>
        </w:rPr>
        <w:t>第三章 实施主体选定规则</w:t>
      </w:r>
    </w:p>
    <w:p w:rsidR="00480AE5" w:rsidRDefault="00BF757C">
      <w:pPr>
        <w:pStyle w:val="1"/>
        <w:numPr>
          <w:ilvl w:val="0"/>
          <w:numId w:val="1"/>
        </w:numPr>
        <w:spacing w:line="520" w:lineRule="exact"/>
        <w:ind w:left="0" w:firstLine="400"/>
        <w:jc w:val="left"/>
        <w:rPr>
          <w:rFonts w:ascii="微软雅黑" w:eastAsia="微软雅黑" w:hAnsi="微软雅黑" w:cs="微软雅黑"/>
          <w:b/>
          <w:sz w:val="20"/>
          <w:szCs w:val="20"/>
        </w:rPr>
      </w:pPr>
      <w:r>
        <w:rPr>
          <w:rFonts w:ascii="微软雅黑" w:eastAsia="微软雅黑" w:hAnsi="微软雅黑" w:cs="微软雅黑" w:hint="eastAsia"/>
          <w:b/>
          <w:sz w:val="20"/>
          <w:szCs w:val="20"/>
        </w:rPr>
        <w:t>选定规则</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在宝安区范围内进行的棚户区改造项目，由区住房和建设局采取如下方式选定项目实施主体：</w:t>
      </w:r>
    </w:p>
    <w:p w:rsidR="00480AE5" w:rsidRDefault="00BF757C">
      <w:pPr>
        <w:spacing w:line="520" w:lineRule="exact"/>
        <w:ind w:firstLineChars="200" w:firstLine="400"/>
        <w:rPr>
          <w:rFonts w:ascii="微软雅黑" w:eastAsia="微软雅黑" w:hAnsi="微软雅黑" w:cs="微软雅黑"/>
          <w:sz w:val="20"/>
          <w:szCs w:val="20"/>
        </w:rPr>
      </w:pPr>
      <w:bookmarkStart w:id="3" w:name="_Hlk509784273"/>
      <w:bookmarkStart w:id="4" w:name="_Hlk503723506"/>
      <w:r>
        <w:rPr>
          <w:rFonts w:ascii="微软雅黑" w:eastAsia="微软雅黑" w:hAnsi="微软雅黑" w:cs="微软雅黑" w:hint="eastAsia"/>
          <w:sz w:val="20"/>
          <w:szCs w:val="20"/>
        </w:rPr>
        <w:t>（一）对于纳入棚户区改造年度计划的项目，由区住房和建设局向预选库内的所有企业发出邀请函并提供项目的相关资料，</w:t>
      </w:r>
      <w:bookmarkEnd w:id="3"/>
      <w:r>
        <w:rPr>
          <w:rFonts w:ascii="微软雅黑" w:eastAsia="微软雅黑" w:hAnsi="微软雅黑" w:cs="微软雅黑" w:hint="eastAsia"/>
          <w:sz w:val="20"/>
          <w:szCs w:val="20"/>
        </w:rPr>
        <w:t>要求在规定的时间内响应并提交项目初步实施方案。区住房和建设局组建实施主体选定工作小组及监督小组在</w:t>
      </w:r>
      <w:bookmarkStart w:id="5" w:name="_Hlk511161505"/>
      <w:r>
        <w:rPr>
          <w:rFonts w:ascii="微软雅黑" w:eastAsia="微软雅黑" w:hAnsi="微软雅黑" w:cs="微软雅黑" w:hint="eastAsia"/>
          <w:sz w:val="20"/>
          <w:szCs w:val="20"/>
        </w:rPr>
        <w:t>区建设工程交易服务中心</w:t>
      </w:r>
      <w:bookmarkEnd w:id="5"/>
      <w:r>
        <w:rPr>
          <w:rFonts w:ascii="微软雅黑" w:eastAsia="微软雅黑" w:hAnsi="微软雅黑" w:cs="微软雅黑" w:hint="eastAsia"/>
          <w:sz w:val="20"/>
          <w:szCs w:val="20"/>
        </w:rPr>
        <w:t>采用票决方式在响应邀请的企业中选定实施主体。</w:t>
      </w:r>
    </w:p>
    <w:p w:rsidR="00480AE5" w:rsidRDefault="00BF757C">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二）在区住房和建设局规定的时间内，如响应邀请的企业只有1家，可直接选定该企业为项目的实施主体，选定结果应在区建设工程交易服务中心网站公示；如无企业响应邀请的，将由区住房和建设局重新开展邀请的程序。</w:t>
      </w:r>
      <w:bookmarkEnd w:id="4"/>
    </w:p>
    <w:p w:rsidR="00480AE5" w:rsidRDefault="00BF757C" w:rsidP="002A353D">
      <w:pPr>
        <w:pStyle w:val="1"/>
        <w:spacing w:line="520" w:lineRule="exact"/>
        <w:ind w:firstLineChars="0" w:firstLine="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第四章 监督管理、考核与退出</w:t>
      </w:r>
    </w:p>
    <w:p w:rsidR="00480AE5" w:rsidRDefault="00BF757C">
      <w:pPr>
        <w:pStyle w:val="1"/>
        <w:numPr>
          <w:ilvl w:val="0"/>
          <w:numId w:val="1"/>
        </w:numPr>
        <w:spacing w:line="520" w:lineRule="exact"/>
        <w:ind w:left="0" w:firstLine="400"/>
        <w:jc w:val="left"/>
        <w:rPr>
          <w:rFonts w:ascii="微软雅黑" w:eastAsia="微软雅黑" w:hAnsi="微软雅黑" w:cs="微软雅黑"/>
          <w:sz w:val="20"/>
          <w:szCs w:val="20"/>
        </w:rPr>
      </w:pPr>
      <w:r>
        <w:rPr>
          <w:rFonts w:ascii="微软雅黑" w:eastAsia="微软雅黑" w:hAnsi="微软雅黑" w:cs="微软雅黑" w:hint="eastAsia"/>
          <w:sz w:val="20"/>
          <w:szCs w:val="20"/>
        </w:rPr>
        <w:t>区住房和建设局负责实施主体的履约监管，对实施主体采取动态考核管理机制。</w:t>
      </w:r>
    </w:p>
    <w:p w:rsidR="00480AE5" w:rsidRDefault="00BF757C">
      <w:pPr>
        <w:pStyle w:val="1"/>
        <w:numPr>
          <w:ilvl w:val="0"/>
          <w:numId w:val="1"/>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实施主体的考核原则：</w:t>
      </w:r>
    </w:p>
    <w:p w:rsidR="00480AE5" w:rsidRDefault="00BF757C">
      <w:pPr>
        <w:pStyle w:val="1"/>
        <w:spacing w:line="520" w:lineRule="exact"/>
        <w:ind w:firstLine="400"/>
        <w:rPr>
          <w:rFonts w:ascii="微软雅黑" w:eastAsia="微软雅黑" w:hAnsi="微软雅黑" w:cs="微软雅黑"/>
          <w:bCs/>
          <w:sz w:val="20"/>
          <w:szCs w:val="20"/>
        </w:rPr>
      </w:pPr>
      <w:r>
        <w:rPr>
          <w:rStyle w:val="fontstyle01"/>
          <w:rFonts w:ascii="微软雅黑" w:eastAsia="微软雅黑" w:hAnsi="微软雅黑" w:cs="微软雅黑" w:hint="eastAsia"/>
          <w:sz w:val="20"/>
          <w:szCs w:val="20"/>
        </w:rPr>
        <w:t>（一）</w:t>
      </w:r>
      <w:r>
        <w:rPr>
          <w:rFonts w:ascii="微软雅黑" w:eastAsia="微软雅黑" w:hAnsi="微软雅黑" w:cs="微软雅黑" w:hint="eastAsia"/>
          <w:bCs/>
          <w:sz w:val="20"/>
          <w:szCs w:val="20"/>
        </w:rPr>
        <w:t>客观、公正原则；</w:t>
      </w:r>
    </w:p>
    <w:p w:rsidR="00480AE5" w:rsidRDefault="00BF757C">
      <w:pPr>
        <w:pStyle w:val="1"/>
        <w:spacing w:line="520" w:lineRule="exact"/>
        <w:ind w:firstLine="400"/>
        <w:rPr>
          <w:rFonts w:ascii="微软雅黑" w:eastAsia="微软雅黑" w:hAnsi="微软雅黑" w:cs="微软雅黑"/>
          <w:bCs/>
          <w:sz w:val="20"/>
          <w:szCs w:val="20"/>
        </w:rPr>
      </w:pPr>
      <w:r>
        <w:rPr>
          <w:rStyle w:val="fontstyle01"/>
          <w:rFonts w:ascii="微软雅黑" w:eastAsia="微软雅黑" w:hAnsi="微软雅黑" w:cs="微软雅黑" w:hint="eastAsia"/>
          <w:sz w:val="20"/>
          <w:szCs w:val="20"/>
        </w:rPr>
        <w:t>（二）</w:t>
      </w:r>
      <w:r>
        <w:rPr>
          <w:rFonts w:ascii="微软雅黑" w:eastAsia="微软雅黑" w:hAnsi="微软雅黑" w:cs="微软雅黑" w:hint="eastAsia"/>
          <w:bCs/>
          <w:sz w:val="20"/>
          <w:szCs w:val="20"/>
        </w:rPr>
        <w:t>一线人员直接评价原则，即谁使用谁评价；</w:t>
      </w:r>
    </w:p>
    <w:p w:rsidR="00480AE5" w:rsidRDefault="00BF757C">
      <w:pPr>
        <w:pStyle w:val="1"/>
        <w:spacing w:line="520" w:lineRule="exact"/>
        <w:ind w:firstLine="400"/>
        <w:rPr>
          <w:rFonts w:ascii="微软雅黑" w:eastAsia="微软雅黑" w:hAnsi="微软雅黑" w:cs="微软雅黑"/>
          <w:bCs/>
          <w:sz w:val="20"/>
          <w:szCs w:val="20"/>
        </w:rPr>
      </w:pPr>
      <w:r>
        <w:rPr>
          <w:rStyle w:val="fontstyle01"/>
          <w:rFonts w:ascii="微软雅黑" w:eastAsia="微软雅黑" w:hAnsi="微软雅黑" w:cs="微软雅黑" w:hint="eastAsia"/>
          <w:sz w:val="20"/>
          <w:szCs w:val="20"/>
        </w:rPr>
        <w:t>（三）</w:t>
      </w:r>
      <w:r>
        <w:rPr>
          <w:rFonts w:ascii="微软雅黑" w:eastAsia="微软雅黑" w:hAnsi="微软雅黑" w:cs="微软雅黑" w:hint="eastAsia"/>
          <w:bCs/>
          <w:sz w:val="20"/>
          <w:szCs w:val="20"/>
        </w:rPr>
        <w:t>评价过程可追溯原则，即谁评价、谁负责，评价过程可追溯。</w:t>
      </w:r>
    </w:p>
    <w:p w:rsidR="00480AE5" w:rsidRDefault="00BF757C">
      <w:pPr>
        <w:pStyle w:val="1"/>
        <w:numPr>
          <w:ilvl w:val="0"/>
          <w:numId w:val="1"/>
        </w:numPr>
        <w:spacing w:line="520" w:lineRule="exact"/>
        <w:ind w:left="0" w:firstLine="400"/>
        <w:rPr>
          <w:rStyle w:val="fontstyle01"/>
          <w:rFonts w:ascii="微软雅黑" w:eastAsia="微软雅黑" w:hAnsi="微软雅黑" w:cs="微软雅黑"/>
          <w:bCs/>
          <w:color w:val="auto"/>
          <w:sz w:val="20"/>
          <w:szCs w:val="20"/>
        </w:rPr>
      </w:pPr>
      <w:r>
        <w:rPr>
          <w:rStyle w:val="fontstyle01"/>
          <w:rFonts w:ascii="微软雅黑" w:eastAsia="微软雅黑" w:hAnsi="微软雅黑" w:cs="微软雅黑" w:hint="eastAsia"/>
          <w:bCs/>
          <w:color w:val="auto"/>
          <w:sz w:val="20"/>
          <w:szCs w:val="20"/>
        </w:rPr>
        <w:t>分项目考核和周期考核进行：</w:t>
      </w:r>
    </w:p>
    <w:p w:rsidR="00480AE5" w:rsidRDefault="00BF757C">
      <w:pPr>
        <w:spacing w:line="520" w:lineRule="exact"/>
        <w:ind w:firstLineChars="200" w:firstLine="400"/>
        <w:rPr>
          <w:rFonts w:ascii="微软雅黑" w:eastAsia="微软雅黑" w:hAnsi="微软雅黑" w:cs="微软雅黑"/>
          <w:color w:val="000000"/>
          <w:sz w:val="20"/>
          <w:szCs w:val="20"/>
        </w:rPr>
      </w:pPr>
      <w:r>
        <w:rPr>
          <w:rStyle w:val="fontstyle01"/>
          <w:rFonts w:ascii="微软雅黑" w:eastAsia="微软雅黑" w:hAnsi="微软雅黑" w:cs="微软雅黑" w:hint="eastAsia"/>
          <w:sz w:val="20"/>
          <w:szCs w:val="20"/>
        </w:rPr>
        <w:t>（一）项目周期不足一年的，应在项目结束后三个月内完成实施主体履约考核；</w:t>
      </w:r>
    </w:p>
    <w:p w:rsidR="00480AE5" w:rsidRDefault="00BF757C">
      <w:pPr>
        <w:spacing w:line="520" w:lineRule="exact"/>
        <w:ind w:firstLineChars="200" w:firstLine="400"/>
        <w:rPr>
          <w:rStyle w:val="fontstyle01"/>
          <w:rFonts w:ascii="微软雅黑" w:eastAsia="微软雅黑" w:hAnsi="微软雅黑" w:cs="微软雅黑"/>
          <w:sz w:val="20"/>
          <w:szCs w:val="20"/>
        </w:rPr>
      </w:pPr>
      <w:r>
        <w:rPr>
          <w:rStyle w:val="fontstyle01"/>
          <w:rFonts w:ascii="微软雅黑" w:eastAsia="微软雅黑" w:hAnsi="微软雅黑" w:cs="微软雅黑" w:hint="eastAsia"/>
          <w:sz w:val="20"/>
          <w:szCs w:val="20"/>
        </w:rPr>
        <w:t>（二）项目周期超过一年（含）的，每年应至少进行一次实施主体履约考核，履约考核应于次年三月末前完成；</w:t>
      </w:r>
    </w:p>
    <w:p w:rsidR="00480AE5" w:rsidRDefault="00BF757C">
      <w:pPr>
        <w:spacing w:line="520" w:lineRule="exact"/>
        <w:ind w:firstLineChars="200" w:firstLine="400"/>
        <w:rPr>
          <w:rStyle w:val="fontstyle01"/>
          <w:rFonts w:ascii="微软雅黑" w:eastAsia="微软雅黑" w:hAnsi="微软雅黑" w:cs="微软雅黑"/>
          <w:sz w:val="20"/>
          <w:szCs w:val="20"/>
        </w:rPr>
      </w:pPr>
      <w:r>
        <w:rPr>
          <w:rStyle w:val="fontstyle01"/>
          <w:rFonts w:ascii="微软雅黑" w:eastAsia="微软雅黑" w:hAnsi="微软雅黑" w:cs="微软雅黑" w:hint="eastAsia"/>
          <w:sz w:val="20"/>
          <w:szCs w:val="20"/>
        </w:rPr>
        <w:t>（三）</w:t>
      </w:r>
      <w:r>
        <w:rPr>
          <w:rFonts w:ascii="微软雅黑" w:eastAsia="微软雅黑" w:hAnsi="微软雅黑" w:cs="微软雅黑" w:hint="eastAsia"/>
          <w:color w:val="000000"/>
          <w:sz w:val="20"/>
          <w:szCs w:val="20"/>
        </w:rPr>
        <w:t>区住房和建设局应按照本办法规定的考核内容，进一步细化考核要求，并制定考核方案和考核评价表，对实施主体履约考核评价的各项指标进行评分。</w:t>
      </w:r>
    </w:p>
    <w:p w:rsidR="00480AE5" w:rsidRDefault="00BF757C">
      <w:pPr>
        <w:pStyle w:val="1"/>
        <w:numPr>
          <w:ilvl w:val="0"/>
          <w:numId w:val="1"/>
        </w:numPr>
        <w:spacing w:line="520" w:lineRule="exact"/>
        <w:ind w:left="0" w:firstLine="400"/>
        <w:rPr>
          <w:rFonts w:ascii="微软雅黑" w:eastAsia="微软雅黑" w:hAnsi="微软雅黑" w:cs="微软雅黑"/>
          <w:bCs/>
          <w:sz w:val="20"/>
          <w:szCs w:val="20"/>
        </w:rPr>
      </w:pPr>
      <w:bookmarkStart w:id="6" w:name="_Hlk496823316"/>
      <w:r>
        <w:rPr>
          <w:rStyle w:val="fontstyle01"/>
          <w:rFonts w:ascii="微软雅黑" w:eastAsia="微软雅黑" w:hAnsi="微软雅黑" w:cs="微软雅黑" w:hint="eastAsia"/>
          <w:sz w:val="20"/>
          <w:szCs w:val="20"/>
        </w:rPr>
        <w:t>实施主体的履约考核内容，主要由质量控制、进度控制、安全控制、环保控制、信息管理、合同</w:t>
      </w:r>
      <w:r>
        <w:rPr>
          <w:rStyle w:val="fontstyle01"/>
          <w:rFonts w:ascii="微软雅黑" w:eastAsia="微软雅黑" w:hAnsi="微软雅黑" w:cs="微软雅黑" w:hint="eastAsia"/>
          <w:sz w:val="20"/>
          <w:szCs w:val="20"/>
        </w:rPr>
        <w:lastRenderedPageBreak/>
        <w:t>履约、廉洁诚信等方面组成。</w:t>
      </w:r>
    </w:p>
    <w:bookmarkEnd w:id="6"/>
    <w:p w:rsidR="00480AE5" w:rsidRDefault="00BF757C">
      <w:pPr>
        <w:pStyle w:val="1"/>
        <w:numPr>
          <w:ilvl w:val="0"/>
          <w:numId w:val="1"/>
        </w:numPr>
        <w:spacing w:line="520" w:lineRule="exact"/>
        <w:ind w:left="0" w:firstLine="400"/>
        <w:rPr>
          <w:rFonts w:ascii="微软雅黑" w:eastAsia="微软雅黑" w:hAnsi="微软雅黑" w:cs="微软雅黑"/>
          <w:bCs/>
          <w:sz w:val="20"/>
          <w:szCs w:val="20"/>
        </w:rPr>
      </w:pPr>
      <w:r>
        <w:rPr>
          <w:rFonts w:ascii="微软雅黑" w:eastAsia="微软雅黑" w:hAnsi="微软雅黑" w:cs="微软雅黑" w:hint="eastAsia"/>
          <w:color w:val="000000"/>
          <w:sz w:val="20"/>
          <w:szCs w:val="20"/>
        </w:rPr>
        <w:t>有以下情形之一的，可由区住房和建设局调出预选库：</w:t>
      </w:r>
    </w:p>
    <w:p w:rsidR="00480AE5" w:rsidRDefault="00BF757C">
      <w:pPr>
        <w:pStyle w:val="1"/>
        <w:spacing w:line="520" w:lineRule="exact"/>
        <w:ind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（一）弄虚作假、隐瞒真实情况骗取实施主体资格的；</w:t>
      </w:r>
    </w:p>
    <w:p w:rsidR="00480AE5" w:rsidRDefault="00BF757C">
      <w:pPr>
        <w:pStyle w:val="1"/>
        <w:spacing w:line="520" w:lineRule="exact"/>
        <w:ind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（二）有转包、挂靠等违规行为的；</w:t>
      </w:r>
    </w:p>
    <w:p w:rsidR="00480AE5" w:rsidRDefault="00BF757C">
      <w:pPr>
        <w:pStyle w:val="1"/>
        <w:spacing w:line="520" w:lineRule="exact"/>
        <w:ind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（三）因其公司资质降低达不到实施主体资质条件的，或被行业主管部门责令停业或取消资质的；</w:t>
      </w:r>
    </w:p>
    <w:p w:rsidR="00480AE5" w:rsidRDefault="00BF757C">
      <w:pPr>
        <w:pStyle w:val="1"/>
        <w:spacing w:line="520" w:lineRule="exact"/>
        <w:ind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（四）无正当理由，成交后拒绝签订合同或履约的；</w:t>
      </w:r>
    </w:p>
    <w:p w:rsidR="00480AE5" w:rsidRDefault="00BF757C">
      <w:pPr>
        <w:pStyle w:val="1"/>
        <w:spacing w:line="520" w:lineRule="exact"/>
        <w:ind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（五）造成严重后果或恶劣影响的；</w:t>
      </w:r>
    </w:p>
    <w:p w:rsidR="00480AE5" w:rsidRDefault="00BF757C">
      <w:pPr>
        <w:pStyle w:val="1"/>
        <w:spacing w:line="520" w:lineRule="exact"/>
        <w:ind w:firstLine="400"/>
        <w:rPr>
          <w:rFonts w:ascii="微软雅黑" w:eastAsia="微软雅黑" w:hAnsi="微软雅黑" w:cs="微软雅黑"/>
          <w:color w:val="000000"/>
          <w:sz w:val="20"/>
          <w:szCs w:val="20"/>
        </w:rPr>
      </w:pPr>
      <w:r>
        <w:rPr>
          <w:rFonts w:ascii="微软雅黑" w:eastAsia="微软雅黑" w:hAnsi="微软雅黑" w:cs="微软雅黑" w:hint="eastAsia"/>
          <w:bCs/>
          <w:sz w:val="20"/>
          <w:szCs w:val="20"/>
        </w:rPr>
        <w:t>（六）</w:t>
      </w:r>
      <w:r>
        <w:rPr>
          <w:rFonts w:ascii="微软雅黑" w:eastAsia="微软雅黑" w:hAnsi="微软雅黑" w:cs="微软雅黑" w:hint="eastAsia"/>
          <w:color w:val="000000"/>
          <w:sz w:val="20"/>
          <w:szCs w:val="20"/>
        </w:rPr>
        <w:t>周期考核评价得分为不合格的；</w:t>
      </w:r>
    </w:p>
    <w:p w:rsidR="00480AE5" w:rsidRDefault="00BF757C">
      <w:pPr>
        <w:pStyle w:val="1"/>
        <w:spacing w:line="520" w:lineRule="exact"/>
        <w:ind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（七）存在其他违反法律、法规行为的；</w:t>
      </w:r>
    </w:p>
    <w:p w:rsidR="00480AE5" w:rsidRDefault="00BF757C">
      <w:pPr>
        <w:pStyle w:val="1"/>
        <w:spacing w:line="520" w:lineRule="exact"/>
        <w:ind w:firstLine="400"/>
        <w:rPr>
          <w:rFonts w:ascii="微软雅黑" w:eastAsia="微软雅黑" w:hAnsi="微软雅黑" w:cs="微软雅黑"/>
          <w:bCs/>
          <w:sz w:val="20"/>
          <w:szCs w:val="20"/>
        </w:rPr>
      </w:pPr>
      <w:r>
        <w:rPr>
          <w:rFonts w:ascii="微软雅黑" w:eastAsia="微软雅黑" w:hAnsi="微软雅黑" w:cs="微软雅黑" w:hint="eastAsia"/>
          <w:bCs/>
          <w:sz w:val="20"/>
          <w:szCs w:val="20"/>
        </w:rPr>
        <w:t>（八）</w:t>
      </w:r>
      <w:r>
        <w:rPr>
          <w:rFonts w:ascii="微软雅黑" w:eastAsia="微软雅黑" w:hAnsi="微软雅黑" w:cs="微软雅黑" w:hint="eastAsia"/>
          <w:color w:val="000000"/>
          <w:sz w:val="20"/>
          <w:szCs w:val="20"/>
        </w:rPr>
        <w:t>实施主体因自身原因，退出合作的。</w:t>
      </w:r>
    </w:p>
    <w:p w:rsidR="00480AE5" w:rsidRDefault="00BF757C">
      <w:pPr>
        <w:pStyle w:val="1"/>
        <w:numPr>
          <w:ilvl w:val="0"/>
          <w:numId w:val="1"/>
        </w:numPr>
        <w:spacing w:line="520" w:lineRule="exact"/>
        <w:ind w:left="0" w:firstLine="400"/>
        <w:rPr>
          <w:rFonts w:ascii="微软雅黑" w:eastAsia="微软雅黑" w:hAnsi="微软雅黑" w:cs="微软雅黑"/>
          <w:bCs/>
          <w:color w:val="000000"/>
          <w:sz w:val="20"/>
          <w:szCs w:val="20"/>
        </w:rPr>
      </w:pPr>
      <w:r>
        <w:rPr>
          <w:rFonts w:ascii="微软雅黑" w:eastAsia="微软雅黑" w:hAnsi="微软雅黑" w:cs="微软雅黑" w:hint="eastAsia"/>
          <w:bCs/>
          <w:color w:val="000000"/>
          <w:sz w:val="20"/>
          <w:szCs w:val="20"/>
        </w:rPr>
        <w:t>因出现本办法第二十条规定的情况，导致实施主体预选库中企业的数量低于本办法第十条规定数量的，区住房和建设局应及时按照本办法进行实施主体预选库的补录工作。</w:t>
      </w:r>
    </w:p>
    <w:p w:rsidR="00480AE5" w:rsidRDefault="00BF757C">
      <w:pPr>
        <w:pStyle w:val="1"/>
        <w:numPr>
          <w:ilvl w:val="0"/>
          <w:numId w:val="1"/>
        </w:numPr>
        <w:spacing w:line="520" w:lineRule="exact"/>
        <w:ind w:left="0" w:firstLine="400"/>
        <w:rPr>
          <w:rFonts w:ascii="微软雅黑" w:eastAsia="微软雅黑" w:hAnsi="微软雅黑" w:cs="微软雅黑"/>
          <w:color w:val="000000"/>
          <w:sz w:val="20"/>
          <w:szCs w:val="20"/>
        </w:rPr>
      </w:pPr>
      <w:r>
        <w:rPr>
          <w:rFonts w:ascii="微软雅黑" w:eastAsia="微软雅黑" w:hAnsi="微软雅黑" w:cs="微软雅黑" w:hint="eastAsia"/>
          <w:color w:val="000000"/>
          <w:sz w:val="20"/>
          <w:szCs w:val="20"/>
        </w:rPr>
        <w:t>实施主体如有违反法律法规或相关政策的行为</w:t>
      </w:r>
      <w:bookmarkStart w:id="7" w:name="_Hlk497336628"/>
      <w:r>
        <w:rPr>
          <w:rFonts w:ascii="微软雅黑" w:eastAsia="微软雅黑" w:hAnsi="微软雅黑" w:cs="微软雅黑" w:hint="eastAsia"/>
          <w:color w:val="000000"/>
          <w:sz w:val="20"/>
          <w:szCs w:val="20"/>
        </w:rPr>
        <w:t>并造成严重后果的</w:t>
      </w:r>
      <w:r>
        <w:rPr>
          <w:rFonts w:ascii="微软雅黑" w:eastAsia="微软雅黑" w:hAnsi="微软雅黑" w:cs="微软雅黑" w:hint="eastAsia"/>
          <w:bCs/>
          <w:color w:val="000000"/>
          <w:sz w:val="20"/>
          <w:szCs w:val="20"/>
        </w:rPr>
        <w:t>，经核实，可视情况列入宝安区棚户区改造实施主体黑名单。</w:t>
      </w:r>
      <w:bookmarkEnd w:id="7"/>
    </w:p>
    <w:p w:rsidR="00480AE5" w:rsidRDefault="00BF757C">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sz w:val="20"/>
          <w:szCs w:val="20"/>
        </w:rPr>
        <w:t>区住房和建设局不得将棚户区改造工作委托给因违反本办法第二十条的规定被调出实施主体预选库及被列入黑名单不满三年的企业。</w:t>
      </w:r>
    </w:p>
    <w:p w:rsidR="00480AE5" w:rsidRDefault="00BF757C">
      <w:pPr>
        <w:pStyle w:val="1"/>
        <w:spacing w:line="520" w:lineRule="exact"/>
        <w:ind w:firstLineChars="0" w:firstLine="0"/>
        <w:jc w:val="center"/>
        <w:rPr>
          <w:rFonts w:ascii="微软雅黑" w:eastAsia="微软雅黑" w:hAnsi="微软雅黑" w:cs="微软雅黑"/>
          <w:b/>
          <w:sz w:val="20"/>
          <w:szCs w:val="20"/>
        </w:rPr>
      </w:pPr>
      <w:r>
        <w:rPr>
          <w:rFonts w:ascii="微软雅黑" w:eastAsia="微软雅黑" w:hAnsi="微软雅黑" w:cs="微软雅黑" w:hint="eastAsia"/>
          <w:b/>
          <w:sz w:val="20"/>
          <w:szCs w:val="20"/>
        </w:rPr>
        <w:t>第五章 附则</w:t>
      </w:r>
    </w:p>
    <w:p w:rsidR="00480AE5" w:rsidRDefault="00BF757C">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bCs/>
          <w:sz w:val="20"/>
          <w:szCs w:val="20"/>
        </w:rPr>
        <w:t>本</w:t>
      </w:r>
      <w:r>
        <w:rPr>
          <w:rFonts w:ascii="微软雅黑" w:eastAsia="微软雅黑" w:hAnsi="微软雅黑" w:cs="微软雅黑" w:hint="eastAsia"/>
          <w:sz w:val="20"/>
          <w:szCs w:val="20"/>
        </w:rPr>
        <w:t>办法由区住房和建设局负责解释。</w:t>
      </w:r>
    </w:p>
    <w:p w:rsidR="00480AE5" w:rsidRPr="002A353D" w:rsidRDefault="00BF757C" w:rsidP="002A353D">
      <w:pPr>
        <w:pStyle w:val="1"/>
        <w:numPr>
          <w:ilvl w:val="0"/>
          <w:numId w:val="1"/>
        </w:numPr>
        <w:spacing w:line="520" w:lineRule="exact"/>
        <w:ind w:left="0" w:firstLine="400"/>
        <w:rPr>
          <w:rFonts w:ascii="微软雅黑" w:eastAsia="微软雅黑" w:hAnsi="微软雅黑" w:cs="微软雅黑"/>
          <w:sz w:val="20"/>
          <w:szCs w:val="20"/>
        </w:rPr>
      </w:pPr>
      <w:r>
        <w:rPr>
          <w:rFonts w:ascii="微软雅黑" w:eastAsia="微软雅黑" w:hAnsi="微软雅黑" w:cs="微软雅黑" w:hint="eastAsia"/>
          <w:sz w:val="20"/>
          <w:szCs w:val="20"/>
        </w:rPr>
        <w:t>本办法自发布之日起实施，有效期两年。</w:t>
      </w:r>
    </w:p>
    <w:sectPr w:rsidR="00480AE5" w:rsidRPr="002A353D" w:rsidSect="00BB5F0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1F" w:rsidRDefault="00B3271F">
      <w:r>
        <w:separator/>
      </w:r>
    </w:p>
  </w:endnote>
  <w:endnote w:type="continuationSeparator" w:id="0">
    <w:p w:rsidR="00B3271F" w:rsidRDefault="00B3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08" w:rsidRDefault="00BB5F0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08" w:rsidRDefault="00BB5F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1F" w:rsidRDefault="00B3271F">
      <w:r>
        <w:separator/>
      </w:r>
    </w:p>
  </w:footnote>
  <w:footnote w:type="continuationSeparator" w:id="0">
    <w:p w:rsidR="00B3271F" w:rsidRDefault="00B32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08" w:rsidRDefault="00BB5F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08" w:rsidRDefault="00BB5F08" w:rsidP="00BB5F08">
    <w:r>
      <w:rPr>
        <w:noProof/>
      </w:rPr>
      <w:drawing>
        <wp:inline distT="0" distB="0" distL="0" distR="0" wp14:anchorId="5E42D449" wp14:editId="44D6E8F5">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BB5F08" w:rsidRDefault="00480AE5" w:rsidP="00BB5F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08" w:rsidRDefault="00BB5F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237D6D"/>
    <w:rsid w:val="002A353D"/>
    <w:rsid w:val="00480AE5"/>
    <w:rsid w:val="005A2823"/>
    <w:rsid w:val="00625F9F"/>
    <w:rsid w:val="007B5EF1"/>
    <w:rsid w:val="00A42C6E"/>
    <w:rsid w:val="00B3271F"/>
    <w:rsid w:val="00BB5F08"/>
    <w:rsid w:val="00BF757C"/>
    <w:rsid w:val="00C24EBA"/>
    <w:rsid w:val="00D7520B"/>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394</Words>
  <Characters>2246</Characters>
  <Application>Microsoft Office Word</Application>
  <DocSecurity>0</DocSecurity>
  <Lines>18</Lines>
  <Paragraphs>5</Paragraphs>
  <ScaleCrop>false</ScaleCrop>
  <Company>Microsoft</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7</cp:revision>
  <dcterms:created xsi:type="dcterms:W3CDTF">2018-08-14T08:16:00Z</dcterms:created>
  <dcterms:modified xsi:type="dcterms:W3CDTF">2018-08-16T07:16:00Z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