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仿宋" w:hAnsi="仿宋" w:eastAsia="仿宋"/>
          <w:sz w:val="44"/>
          <w:szCs w:val="44"/>
        </w:rPr>
      </w:pPr>
      <w:bookmarkStart w:id="5" w:name="_GoBack"/>
      <w:bookmarkEnd w:id="5"/>
      <w:r>
        <w:rPr>
          <w:rFonts w:hint="eastAsia" w:ascii="仿宋" w:hAnsi="仿宋" w:eastAsia="仿宋"/>
          <w:sz w:val="44"/>
          <w:szCs w:val="44"/>
        </w:rPr>
        <w:t>深圳市拆除重建类城市更新项目用地</w:t>
      </w:r>
    </w:p>
    <w:p>
      <w:pPr>
        <w:pStyle w:val="3"/>
        <w:spacing w:line="360" w:lineRule="auto"/>
        <w:jc w:val="center"/>
        <w:rPr>
          <w:rFonts w:ascii="仿宋" w:hAnsi="仿宋" w:eastAsia="仿宋"/>
          <w:sz w:val="44"/>
          <w:szCs w:val="44"/>
        </w:rPr>
      </w:pPr>
      <w:r>
        <w:rPr>
          <w:rFonts w:hint="eastAsia" w:ascii="仿宋" w:hAnsi="仿宋" w:eastAsia="仿宋"/>
          <w:sz w:val="44"/>
          <w:szCs w:val="44"/>
        </w:rPr>
        <w:t>审批规定</w:t>
      </w:r>
    </w:p>
    <w:p>
      <w:pPr>
        <w:spacing w:line="360" w:lineRule="auto"/>
        <w:ind w:firstLine="643" w:firstLineChars="200"/>
        <w:jc w:val="center"/>
        <w:rPr>
          <w:rFonts w:ascii="仿宋" w:hAnsi="仿宋" w:eastAsia="仿宋"/>
          <w:b/>
          <w:sz w:val="32"/>
          <w:szCs w:val="32"/>
        </w:rPr>
      </w:pP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第一条 </w:t>
      </w:r>
      <w:r>
        <w:rPr>
          <w:rFonts w:ascii="仿宋" w:hAnsi="仿宋" w:eastAsia="仿宋"/>
          <w:color w:val="000000" w:themeColor="text1"/>
          <w:sz w:val="28"/>
          <w:szCs w:val="28"/>
          <w14:textFill>
            <w14:solidFill>
              <w14:schemeClr w14:val="tx1"/>
            </w14:solidFill>
          </w14:textFill>
        </w:rPr>
        <w:t>为进一步规范</w:t>
      </w:r>
      <w:r>
        <w:rPr>
          <w:rFonts w:hint="eastAsia" w:ascii="仿宋" w:hAnsi="仿宋" w:eastAsia="仿宋"/>
          <w:color w:val="000000" w:themeColor="text1"/>
          <w:sz w:val="28"/>
          <w:szCs w:val="28"/>
          <w14:textFill>
            <w14:solidFill>
              <w14:schemeClr w14:val="tx1"/>
            </w14:solidFill>
          </w14:textFill>
        </w:rPr>
        <w:t>拆除重建类城市更新项目用地审批工作，提高审批效率，根据《中华人民共和国土地管理法》、《中华人民共和国土地管理法实施条例》、《建设用地审查报批管理办法》、《深圳市城市更新办法》、《深圳市人民政府关于施行城市更新工作改革的决定》、《深圳市人民政府关于深化规划国土体制机制改革的决定》、《深圳市城市更新办法实施细则》等相关规定，制定本规定。</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第二条 </w:t>
      </w:r>
      <w:r>
        <w:rPr>
          <w:rFonts w:ascii="仿宋" w:hAnsi="仿宋" w:eastAsia="仿宋"/>
          <w:color w:val="000000" w:themeColor="text1"/>
          <w:sz w:val="28"/>
          <w:szCs w:val="28"/>
          <w14:textFill>
            <w14:solidFill>
              <w14:schemeClr w14:val="tx1"/>
            </w14:solidFill>
          </w14:textFill>
        </w:rPr>
        <w:t>本</w:t>
      </w:r>
      <w:r>
        <w:rPr>
          <w:rFonts w:hint="eastAsia" w:ascii="仿宋" w:hAnsi="仿宋" w:eastAsia="仿宋"/>
          <w:color w:val="000000" w:themeColor="text1"/>
          <w:sz w:val="28"/>
          <w:szCs w:val="28"/>
          <w14:textFill>
            <w14:solidFill>
              <w14:schemeClr w14:val="tx1"/>
            </w14:solidFill>
          </w14:textFill>
        </w:rPr>
        <w:t>规定</w:t>
      </w:r>
      <w:r>
        <w:rPr>
          <w:rFonts w:ascii="仿宋" w:hAnsi="仿宋" w:eastAsia="仿宋"/>
          <w:color w:val="000000" w:themeColor="text1"/>
          <w:sz w:val="28"/>
          <w:szCs w:val="28"/>
          <w14:textFill>
            <w14:solidFill>
              <w14:schemeClr w14:val="tx1"/>
            </w14:solidFill>
          </w14:textFill>
        </w:rPr>
        <w:t>适用于拆除重建类城市更新</w:t>
      </w:r>
      <w:r>
        <w:rPr>
          <w:rFonts w:hint="eastAsia" w:ascii="仿宋" w:hAnsi="仿宋" w:eastAsia="仿宋"/>
          <w:color w:val="000000" w:themeColor="text1"/>
          <w:sz w:val="28"/>
          <w:szCs w:val="28"/>
          <w14:textFill>
            <w14:solidFill>
              <w14:schemeClr w14:val="tx1"/>
            </w14:solidFill>
          </w14:textFill>
        </w:rPr>
        <w:t>单元规划确定由项目实施主体进行开发建设的用地和地下空间（以下简称“开发建设用地”）、及其农用地转用实施方案的审批工作。</w:t>
      </w:r>
    </w:p>
    <w:p>
      <w:pPr>
        <w:spacing w:line="360" w:lineRule="auto"/>
        <w:ind w:firstLine="56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第三条 </w:t>
      </w:r>
      <w:r>
        <w:rPr>
          <w:rFonts w:hint="eastAsia" w:ascii="仿宋" w:hAnsi="仿宋" w:eastAsia="仿宋"/>
          <w:color w:val="000000" w:themeColor="text1"/>
          <w:sz w:val="28"/>
          <w:szCs w:val="28"/>
          <w14:textFill>
            <w14:solidFill>
              <w14:schemeClr w14:val="tx1"/>
            </w14:solidFill>
          </w14:textFill>
        </w:rPr>
        <w:t>市规划国土主管部门为城市更新业务主管部门，负责开发建设用地及其农用地转用实施方案的政策拟订和业务指导工作，每半年汇总各区审批情况并报告市政府。</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各区政府（含新区管理机构，下同）负责开发建设用地及其农用地转用实施方案的审批工作。</w:t>
      </w:r>
    </w:p>
    <w:p>
      <w:pPr>
        <w:ind w:firstLine="560" w:firstLineChars="200"/>
        <w:rPr>
          <w:rFonts w:ascii="Calibri" w:hAnsi="Calibri"/>
          <w:color w:val="000000" w:themeColor="text1"/>
          <w:szCs w:val="2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各区城市更新机构负责具体审查及报批工作，相关部门在职责范围内做好配合工作。</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第四条 </w:t>
      </w:r>
      <w:r>
        <w:rPr>
          <w:rFonts w:hint="eastAsia" w:ascii="仿宋" w:hAnsi="仿宋" w:eastAsia="仿宋"/>
          <w:color w:val="000000" w:themeColor="text1"/>
          <w:sz w:val="28"/>
          <w:szCs w:val="28"/>
          <w14:textFill>
            <w14:solidFill>
              <w14:schemeClr w14:val="tx1"/>
            </w14:solidFill>
          </w14:textFill>
        </w:rPr>
        <w:t>城市更新项目以城市更新单元规划划定的项目拆除范围为单位，按照城市更新单元规划确定的分期实施时序进行用地审批：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（一）涉及分期但不分项目实施的，以各分期分别作为一个整体进行用地审批；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（二）不涉及分期但分项目实施的，以各分项目分别作为一个整体进行用地审批；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（三）分项目后又分期实施的，以分项目内的各分期分别作为一个整体进行用地审批；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（四）分期后又分项目实施的，以分期内的各分项目分别作为一个整体进行用地审批。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一个整体范围内的全部开发建设用地应当同时办理用地审批手续</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后续应当同时办理土地使用权出让合同签订手续。</w:t>
      </w:r>
    </w:p>
    <w:p>
      <w:pPr>
        <w:spacing w:line="360" w:lineRule="auto"/>
        <w:ind w:firstLine="562" w:firstLineChars="20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第五条 </w:t>
      </w:r>
      <w:r>
        <w:rPr>
          <w:rFonts w:hint="eastAsia" w:ascii="仿宋" w:hAnsi="仿宋" w:eastAsia="仿宋"/>
          <w:color w:val="000000" w:themeColor="text1"/>
          <w:sz w:val="28"/>
          <w:szCs w:val="28"/>
          <w14:textFill>
            <w14:solidFill>
              <w14:schemeClr w14:val="tx1"/>
            </w14:solidFill>
          </w14:textFill>
        </w:rPr>
        <w:t>城市更新项目拆除范围内建筑物拆除和不动产权属证书注销工作完成后，实施主体应当持以下材料，向区城市更新机构申请开发建设用地审批：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（一）城市更新项目建设用地申请表；</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（二）发改部门备案文件；</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（三）城市更新单元规划批准文件；</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（四）城市更新项目实施主体确认文件；</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（五）项目拆除范围内相关土地权属证明材料；</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（六）辖区生态环境保护部门出具的项目用地不属于疑似污染地块的书面文件，或项目已按《深圳市建设用地土壤环境调查评估工作指引（试行）》规定的完成有关工作的证明材料。</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（七）申请用地如位于地质灾害易发区，或者在地质灾害（隐患）威胁范围内并可能形成重大、特大地质灾害隐患的，需提供地质灾害危险性评估报告及专家评审意见；</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（八）其他政策要求的相关材料。</w:t>
      </w:r>
    </w:p>
    <w:p>
      <w:pPr>
        <w:spacing w:line="360" w:lineRule="auto"/>
        <w:ind w:firstLine="562" w:firstLineChars="20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第六条 </w:t>
      </w:r>
      <w:r>
        <w:rPr>
          <w:rFonts w:hint="eastAsia" w:ascii="仿宋" w:hAnsi="仿宋" w:eastAsia="仿宋"/>
          <w:color w:val="000000" w:themeColor="text1"/>
          <w:sz w:val="28"/>
          <w:szCs w:val="28"/>
          <w14:textFill>
            <w14:solidFill>
              <w14:schemeClr w14:val="tx1"/>
            </w14:solidFill>
          </w14:textFill>
        </w:rPr>
        <w:t>开发建设用地应同时符合以下审批条件：</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应符合已批城市更新单元规划和城市总体规划、土地利用总体规划，以及基本生态控制线、水源保护区、橙线、蓝线、紫线、黄线、轨道保护区、高压走廊等相关约束要求，不得占用高标准农田、永久基本农田；</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（二）用地总面积不得大于项目拆除范围内手续完善的各类用地（以下简称“合法用地指标”）及可以一并出让给实施主体的零星用地的总面积；</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（三）如涉及未完善征转手续用地的，应在签订土地使用权出让合同前完善相关手续；</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（四）如涉及占用农用地、未利用地的，应按规定办理农用地转用手续。如未办理的，应在用地审批时一并办理，并在签订土地使用权出让合同前取得农用地转用实施方案批复；</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（五）如涉及占用林地的，应按程序办理使用林地手续，并取得林业主管部门意见；</w:t>
      </w:r>
      <w:r>
        <w:rPr>
          <w:rFonts w:ascii="仿宋" w:hAnsi="仿宋" w:eastAsia="仿宋"/>
          <w:color w:val="000000" w:themeColor="text1"/>
          <w:sz w:val="28"/>
          <w:szCs w:val="28"/>
          <w14:textFill>
            <w14:solidFill>
              <w14:schemeClr w14:val="tx1"/>
            </w14:solidFill>
          </w14:textFill>
        </w:rPr>
        <w:t xml:space="preserve"> </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（六）如涉及压覆重要矿产资源的，应取得省级国土资源行政主管部门出具的压覆重要矿产资源储量登记书；</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（七）如位于地质灾害易发区，或者在地质灾害（隐患）威胁范围内并可能形成重大、特大地质灾害隐患的，应进行地质灾害危险性评估并取得专家评审意见；</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（八）如经市生态环境部门认定属于污染地块需开展土壤环境详细调查和风险评估的</w:t>
      </w:r>
      <w:r>
        <w:rPr>
          <w:rFonts w:ascii="仿宋" w:hAnsi="仿宋" w:eastAsia="仿宋"/>
          <w:color w:val="000000" w:themeColor="text1"/>
          <w:sz w:val="28"/>
          <w:szCs w:val="28"/>
          <w14:textFill>
            <w14:solidFill>
              <w14:schemeClr w14:val="tx1"/>
            </w14:solidFill>
          </w14:textFill>
        </w:rPr>
        <w:t>,应按《深圳市建设用地土壤环境调查评估工作指引（试行）》的规定完成有关工作</w:t>
      </w:r>
      <w:r>
        <w:rPr>
          <w:rFonts w:hint="eastAsia" w:ascii="仿宋" w:hAnsi="仿宋" w:eastAsia="仿宋"/>
          <w:color w:val="000000" w:themeColor="text1"/>
          <w:sz w:val="28"/>
          <w:szCs w:val="28"/>
          <w14:textFill>
            <w14:solidFill>
              <w14:schemeClr w14:val="tx1"/>
            </w14:solidFill>
          </w14:textFill>
        </w:rPr>
        <w:t>；</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（九）应落实城市更新单元计划、规划及项目实施监管协议中相关要求；</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（十）应符合国家法律、法规和有关政策的其他要求。</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第七条 </w:t>
      </w:r>
      <w:r>
        <w:rPr>
          <w:rFonts w:hint="eastAsia" w:ascii="仿宋" w:hAnsi="仿宋" w:eastAsia="仿宋"/>
          <w:color w:val="000000" w:themeColor="text1"/>
          <w:sz w:val="28"/>
          <w:szCs w:val="28"/>
          <w14:textFill>
            <w14:solidFill>
              <w14:schemeClr w14:val="tx1"/>
            </w14:solidFill>
          </w14:textFill>
        </w:rPr>
        <w:t>根据城市更新单元规划，将拆除范围外的已批未建设用地（以下简称“被腾挪用地”）通过腾挪方式纳入城市更新单元开发建设用地范围的，按照以下程序办理相关手续：</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（一）计划申报主体应与被腾挪用地土地使用权人共同拟定腾挪方案，与城市更新单元规划一并报审。</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项目实施主体申请人应与被腾挪用地土地使用权人签订土地腾挪协议书。区城市更新机构在确认项目实施主体时，应根据城市更新单元规划有关要求对土地腾挪协议书进行审查，不符合要求的，不得核发实施主体确认文件。被腾挪用地如涉及闲置的，在项目实施主体确认前应依法处置完毕并可由土地使用权人开发建设。</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区城市更新机构与项目实施主体签订的项目实施监管协议应明确对被腾挪用地的监管内容。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土地腾挪协议书应明确由项目实施主体负责理清已批未建设用地范围内的经济关系，并按照城市更新单元规划明确约定被腾挪用地和项目拆除范围内用于腾挪的土地（以下简称“腾挪用地”）的坐标、面积、用途、容积率、出让年期等内容。其中，腾挪用地的面积、用途、容积率、出让年期和起始日期按被腾挪用地土地使用权出让合同的约定执行。</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（三）项目实施主体确认后，被腾挪用地的土地使用权人或经其授权委托的项目实施主体应向不动产登记中心申请注销被腾挪用地的不动产权属证书。</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（四）区城市更新机构在审查项目开发建设用地申请时，应同时审查项目涉及的土地腾挪情况，一并报区政府审批。</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（五）</w:t>
      </w:r>
      <w:r>
        <w:rPr>
          <w:rFonts w:hint="eastAsia" w:ascii="仿宋" w:hAnsi="仿宋" w:eastAsia="仿宋"/>
          <w:color w:val="000000" w:themeColor="text1"/>
          <w:sz w:val="28"/>
          <w:szCs w:val="28"/>
          <w14:textFill>
            <w14:solidFill>
              <w14:schemeClr w14:val="tx1"/>
            </w14:solidFill>
          </w14:textFill>
        </w:rPr>
        <w:t>区城市更新机构在开发建设用地签订土地出让合同前应与被腾挪用地土地使用权人、项目实施主体签订土地使用权出让合同补充协议，明确腾挪用地的界址范围、坐标和相关权利义务。其中，腾挪用地的面积、用途、容积率、出让年期和起始日期按被腾挪用地土地使用权出让合同的约定执行。</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第八条</w:t>
      </w:r>
      <w:r>
        <w:rPr>
          <w:rFonts w:hint="eastAsia" w:ascii="仿宋" w:hAnsi="仿宋" w:eastAsia="仿宋"/>
          <w:color w:val="000000" w:themeColor="text1"/>
          <w:sz w:val="28"/>
          <w:szCs w:val="28"/>
          <w14:textFill>
            <w14:solidFill>
              <w14:schemeClr w14:val="tx1"/>
            </w14:solidFill>
          </w14:textFill>
        </w:rPr>
        <w:t xml:space="preserve"> 城市更新单元规划确定的架空连廊、跨街建筑物或地下空间，建设用地审批时应明确其水平投影范围、面积和竖向标高。</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属于开发建设用地范围外的公共架空连廊和公共通道的，其用地申请由区相关部门或其委托实施主体报区城市更新机构审查后，参照本规定第十二条的规定办理后续手续。</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开发建设用地范围内如涉及公共架空连廊的，应在土地使用权出让合同中明确约定，公共架空连廊建成后产权无偿移交政府，</w:t>
      </w:r>
      <w:r>
        <w:rPr>
          <w:rFonts w:ascii="仿宋" w:hAnsi="仿宋" w:eastAsia="仿宋"/>
          <w:color w:val="000000" w:themeColor="text1"/>
          <w:sz w:val="28"/>
          <w:szCs w:val="28"/>
          <w14:textFill>
            <w14:solidFill>
              <w14:schemeClr w14:val="tx1"/>
            </w14:solidFill>
          </w14:textFill>
        </w:rPr>
        <w:t>24小时无条件对公众开放。</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架空连廊、跨街建筑物或地下空间等涉及与相邻地块互联互通的，应在各相邻地块的土地使用权出让合同或者补充协议中约定互联互通的义务。</w:t>
      </w:r>
    </w:p>
    <w:p>
      <w:pPr>
        <w:spacing w:line="360" w:lineRule="auto"/>
        <w:ind w:firstLine="56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在建设工程规划许可阶段，可以根据城市更新单元规划和相关标准规范对其水平投影范围、面积和竖向标高进行适当调整，并签订土地使用权出让合同补充协议，无需重新申请建设用地审批。</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第九条</w:t>
      </w:r>
      <w:r>
        <w:rPr>
          <w:rFonts w:hint="eastAsia" w:ascii="仿宋" w:hAnsi="仿宋" w:eastAsia="仿宋"/>
          <w:color w:val="000000" w:themeColor="text1"/>
          <w:sz w:val="28"/>
          <w:szCs w:val="28"/>
          <w14:textFill>
            <w14:solidFill>
              <w14:schemeClr w14:val="tx1"/>
            </w14:solidFill>
          </w14:textFill>
        </w:rPr>
        <w:t xml:space="preserve"> 分期实施的城市更新项目，各期拆除范围内的合法用地指标应在当期使用。如后期拆除范围内合法用地指标不足的，对于不足部分，可使用已签订土地使用权出让合同的项目合法用地指标超出已出让开发建设用地面积的部分。超出的合法用地指标存在多种用地类别时，按照地价测算次序使用。</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第十条 </w:t>
      </w:r>
      <w:r>
        <w:rPr>
          <w:rFonts w:hint="eastAsia" w:ascii="仿宋" w:hAnsi="仿宋" w:eastAsia="仿宋"/>
          <w:color w:val="000000" w:themeColor="text1"/>
          <w:sz w:val="28"/>
          <w:szCs w:val="28"/>
          <w14:textFill>
            <w14:solidFill>
              <w14:schemeClr w14:val="tx1"/>
            </w14:solidFill>
          </w14:textFill>
        </w:rPr>
        <w:t>城市更新项目涉及非农建设用地与农村城市化历史遗留违法建筑处理用地重叠的，按照以下规则处理：</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（一）非农建设用地在农村城市化历史遗留违法建筑处理用地处理完成前已经划定的，重叠部分按非农建设用地处理，农村城市化历史遗留违法建筑处理用地不计入合法用地指标。</w:t>
      </w:r>
    </w:p>
    <w:p>
      <w:pPr>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非农建设用地在农村城市化历史遗留违法建筑处理用地处理完成后调入的，重叠部分按非农建设用地处理的，农村城市化历史遗留违法建筑处理用地不计入合法用地指标；重叠部分按农村城市化历史遗留违法建筑处理用地处理的，非农建设用地可在拆除范围内另行计入合法用地指标，无需再调整非农建设用地方案。</w:t>
      </w:r>
    </w:p>
    <w:p>
      <w:pPr>
        <w:spacing w:line="360" w:lineRule="auto"/>
        <w:ind w:firstLine="562" w:firstLineChars="20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第十一条 </w:t>
      </w:r>
      <w:r>
        <w:rPr>
          <w:rFonts w:hint="eastAsia" w:ascii="仿宋" w:hAnsi="仿宋" w:eastAsia="仿宋"/>
          <w:color w:val="000000" w:themeColor="text1"/>
          <w:sz w:val="28"/>
          <w:szCs w:val="28"/>
          <w14:textFill>
            <w14:solidFill>
              <w14:schemeClr w14:val="tx1"/>
            </w14:solidFill>
          </w14:textFill>
        </w:rPr>
        <w:t>非农建设用地与旧屋村用地重叠的，重叠部分按非农建设用地处理的，旧屋村用地不计入合法用地指标；重叠部分按旧屋村用地处理的，非农建设用地可在拆除范围内另行计入合法用地指标，无需再调整非农建设用地方案。</w:t>
      </w:r>
    </w:p>
    <w:p>
      <w:pPr>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第十二条 </w:t>
      </w:r>
      <w:r>
        <w:rPr>
          <w:rFonts w:hint="eastAsia" w:ascii="仿宋" w:hAnsi="仿宋" w:eastAsia="仿宋"/>
          <w:color w:val="000000" w:themeColor="text1"/>
          <w:sz w:val="28"/>
          <w:szCs w:val="28"/>
          <w14:textFill>
            <w14:solidFill>
              <w14:schemeClr w14:val="tx1"/>
            </w14:solidFill>
          </w14:textFill>
        </w:rPr>
        <w:t>区城市更新机构应在受理申请之日起</w:t>
      </w:r>
      <w:r>
        <w:rPr>
          <w:rFonts w:ascii="仿宋" w:hAnsi="仿宋" w:eastAsia="仿宋"/>
          <w:color w:val="000000" w:themeColor="text1"/>
          <w:sz w:val="28"/>
          <w:szCs w:val="28"/>
          <w14:textFill>
            <w14:solidFill>
              <w14:schemeClr w14:val="tx1"/>
            </w14:solidFill>
          </w14:textFill>
        </w:rPr>
        <w:t>20个工作日内对</w:t>
      </w:r>
      <w:r>
        <w:rPr>
          <w:rFonts w:hint="eastAsia" w:ascii="仿宋" w:hAnsi="仿宋" w:eastAsia="仿宋"/>
          <w:color w:val="000000" w:themeColor="text1"/>
          <w:sz w:val="28"/>
          <w:szCs w:val="28"/>
          <w14:textFill>
            <w14:solidFill>
              <w14:schemeClr w14:val="tx1"/>
            </w14:solidFill>
          </w14:textFill>
        </w:rPr>
        <w:t>开发建设用地申请进行审查。经审查符合相关规定的，报区政府审批，区政府审批通过后核发建设用地批复。经审查不符合相关规定或区政府审批不通过的，由区城市更新机构作出不予行政许可决定。</w:t>
      </w:r>
    </w:p>
    <w:p>
      <w:pPr>
        <w:spacing w:line="360" w:lineRule="auto"/>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区政府核发批复后，区城市更新机构按程序办理涉及的农转用实施方案备案、土地使用权出让合同签订等后续手续，并及时录入土地市场动态监测监管系统。</w:t>
      </w:r>
    </w:p>
    <w:p>
      <w:pPr>
        <w:spacing w:line="360" w:lineRule="auto"/>
        <w:ind w:firstLine="632"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第十三条 </w:t>
      </w:r>
      <w:r>
        <w:rPr>
          <w:rFonts w:hint="eastAsia" w:ascii="仿宋" w:hAnsi="仿宋" w:eastAsia="仿宋"/>
          <w:color w:val="000000" w:themeColor="text1"/>
          <w:sz w:val="28"/>
          <w:szCs w:val="28"/>
          <w14:textFill>
            <w14:solidFill>
              <w14:schemeClr w14:val="tx1"/>
            </w14:solidFill>
          </w14:textFill>
        </w:rPr>
        <w:t>城市更新单元规划确定无偿移交政府的用地应在城市更新项目签订土地使用权出让合同前移交入库。</w:t>
      </w:r>
    </w:p>
    <w:p>
      <w:pPr>
        <w:spacing w:line="360" w:lineRule="auto"/>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城市更新项目拆除范围内涉及非农建设用地的，区城市更新机构应通知规划国土主管部门辖区派出机构在城市更新项目签订土地使用权出让合同前核销非农建设用地指标。</w:t>
      </w:r>
    </w:p>
    <w:p>
      <w:pPr>
        <w:tabs>
          <w:tab w:val="left" w:pos="142"/>
        </w:tabs>
        <w:spacing w:line="360" w:lineRule="auto"/>
        <w:ind w:firstLine="621"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第十四条 </w:t>
      </w:r>
      <w:r>
        <w:rPr>
          <w:rFonts w:hint="eastAsia" w:ascii="仿宋" w:hAnsi="仿宋" w:eastAsia="仿宋"/>
          <w:color w:val="000000" w:themeColor="text1"/>
          <w:sz w:val="28"/>
          <w:szCs w:val="28"/>
          <w14:textFill>
            <w14:solidFill>
              <w14:schemeClr w14:val="tx1"/>
            </w14:solidFill>
          </w14:textFill>
        </w:rPr>
        <w:t>项目如涉及占用农用地、未利用地的，应办理农转用手续，其农转用实施方案由区城市更新机构拟订并与项目开发建设用地同步报区政府审批。</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仅涉及地下空间，地面仍保留为非建设用地的，不需要办理农用地转用实施方案审批。</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架空连廊、跨街建筑物按照其水平投影面积进行农用地转用实施方案审批。</w:t>
      </w:r>
    </w:p>
    <w:p>
      <w:pPr>
        <w:spacing w:line="360" w:lineRule="auto"/>
        <w:ind w:firstLine="632" w:firstLineChars="22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第十五条 </w:t>
      </w:r>
      <w:r>
        <w:rPr>
          <w:rFonts w:hint="eastAsia" w:ascii="仿宋" w:hAnsi="仿宋" w:eastAsia="仿宋"/>
          <w:color w:val="000000" w:themeColor="text1"/>
          <w:sz w:val="28"/>
          <w:szCs w:val="28"/>
          <w14:textFill>
            <w14:solidFill>
              <w14:schemeClr w14:val="tx1"/>
            </w14:solidFill>
          </w14:textFill>
        </w:rPr>
        <w:t>农用地转用实施方案应同时符合以下审批条件：</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（一）符合土地利用总体规划；</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（二）占用土地利用总体规划确定的限制建设区和禁止建设区的建设项目须提供有审批权的人民政府或相关部门审批同意的批复。</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（三）未占用高标准农田和永久基本农田；</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（四）占用耕地的，须按相关规定办理占用耕地手续。</w:t>
      </w:r>
    </w:p>
    <w:p>
      <w:pPr>
        <w:tabs>
          <w:tab w:val="left" w:pos="142"/>
        </w:tabs>
        <w:spacing w:line="360" w:lineRule="auto"/>
        <w:ind w:firstLine="618" w:firstLineChars="221"/>
        <w:rPr>
          <w:rFonts w:ascii="仿宋" w:hAnsi="仿宋" w:eastAsia="仿宋"/>
          <w:b/>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（五）土地权属、位置、范围、地类、面积准确、清晰；</w:t>
      </w:r>
    </w:p>
    <w:p>
      <w:pPr>
        <w:tabs>
          <w:tab w:val="left" w:pos="142"/>
        </w:tabs>
        <w:spacing w:line="360" w:lineRule="auto"/>
        <w:ind w:firstLine="618" w:firstLineChars="22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（六）涉及违法用地的，须提供违法用地行为已经查处完毕的证明材料。</w:t>
      </w:r>
    </w:p>
    <w:p>
      <w:pPr>
        <w:spacing w:line="360" w:lineRule="auto"/>
        <w:ind w:firstLine="632"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第十六条 </w:t>
      </w:r>
      <w:r>
        <w:rPr>
          <w:rFonts w:hint="eastAsia" w:ascii="仿宋" w:hAnsi="仿宋" w:eastAsia="仿宋"/>
          <w:color w:val="000000" w:themeColor="text1"/>
          <w:sz w:val="28"/>
          <w:szCs w:val="28"/>
          <w14:textFill>
            <w14:solidFill>
              <w14:schemeClr w14:val="tx1"/>
            </w14:solidFill>
          </w14:textFill>
        </w:rPr>
        <w:t>农用地转用实施方案经区政府审批通过后</w:t>
      </w:r>
      <w:r>
        <w:rPr>
          <w:rFonts w:ascii="仿宋" w:hAnsi="仿宋" w:eastAsia="仿宋"/>
          <w:color w:val="000000" w:themeColor="text1"/>
          <w:sz w:val="28"/>
          <w:szCs w:val="28"/>
          <w14:textFill>
            <w14:solidFill>
              <w14:schemeClr w14:val="tx1"/>
            </w14:solidFill>
          </w14:textFill>
        </w:rPr>
        <w:t>5个工作日内，</w:t>
      </w:r>
      <w:r>
        <w:rPr>
          <w:rFonts w:hint="eastAsia" w:ascii="仿宋" w:hAnsi="仿宋" w:eastAsia="仿宋"/>
          <w:color w:val="000000" w:themeColor="text1"/>
          <w:sz w:val="28"/>
          <w:szCs w:val="28"/>
          <w14:textFill>
            <w14:solidFill>
              <w14:schemeClr w14:val="tx1"/>
            </w14:solidFill>
          </w14:textFill>
        </w:rPr>
        <w:t>区城市更新机构应向市财政主管部门申请缴纳新增建设用地土地有偿使用费，并于取得市财政主管部门出具的缴费凭证后的</w:t>
      </w:r>
      <w:r>
        <w:rPr>
          <w:rFonts w:ascii="仿宋" w:hAnsi="仿宋" w:eastAsia="仿宋"/>
          <w:color w:val="000000" w:themeColor="text1"/>
          <w:sz w:val="28"/>
          <w:szCs w:val="28"/>
          <w14:textFill>
            <w14:solidFill>
              <w14:schemeClr w14:val="tx1"/>
            </w14:solidFill>
          </w14:textFill>
        </w:rPr>
        <w:t>10个工作日内提请区政府核发</w:t>
      </w:r>
      <w:r>
        <w:rPr>
          <w:rFonts w:hint="eastAsia" w:ascii="仿宋" w:hAnsi="仿宋" w:eastAsia="仿宋"/>
          <w:color w:val="000000" w:themeColor="text1"/>
          <w:sz w:val="28"/>
          <w:szCs w:val="28"/>
          <w14:textFill>
            <w14:solidFill>
              <w14:schemeClr w14:val="tx1"/>
            </w14:solidFill>
          </w14:textFill>
        </w:rPr>
        <w:t>农用地转用实施方案批复。批复结果应抄送国家土地督察广州局、省自然资源厅和辖区税务部门。</w:t>
      </w:r>
    </w:p>
    <w:p>
      <w:pPr>
        <w:spacing w:line="360" w:lineRule="auto"/>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涉及占用耕地的，实施主体应办理耕地占用税完税手续，在签订土地使用权出让合同前提供完税凭证。</w:t>
      </w:r>
    </w:p>
    <w:p>
      <w:pPr>
        <w:spacing w:line="360" w:lineRule="auto"/>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农用地转用实施方案备案、供地情况备案等工作由区城市更新机构负责。</w:t>
      </w:r>
    </w:p>
    <w:p>
      <w:pPr>
        <w:spacing w:line="360" w:lineRule="auto"/>
        <w:ind w:firstLine="632" w:firstLineChars="22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第十七条 </w:t>
      </w:r>
      <w:r>
        <w:rPr>
          <w:rFonts w:hint="eastAsia" w:ascii="仿宋" w:hAnsi="仿宋" w:eastAsia="仿宋"/>
          <w:color w:val="000000" w:themeColor="text1"/>
          <w:sz w:val="28"/>
          <w:szCs w:val="28"/>
          <w14:textFill>
            <w14:solidFill>
              <w14:schemeClr w14:val="tx1"/>
            </w14:solidFill>
          </w14:textFill>
        </w:rPr>
        <w:t>区城市更新机构编制更新项目农用地转用实施方案前应征求市规划国土主管部门辖区派出机构意见，明确新增建设用地指标的来源。市规划国土主管部门辖区派出机构根据区政府核发的批复做好辖区农转用指标使用台账管理工作，并按要求定期报市规划国土主管部门汇总。</w:t>
      </w:r>
    </w:p>
    <w:p>
      <w:pPr>
        <w:spacing w:line="360" w:lineRule="auto"/>
        <w:ind w:firstLine="632"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第十八条 </w:t>
      </w:r>
      <w:r>
        <w:rPr>
          <w:rFonts w:hint="eastAsia" w:ascii="仿宋" w:hAnsi="仿宋" w:eastAsia="仿宋"/>
          <w:color w:val="000000" w:themeColor="text1"/>
          <w:sz w:val="28"/>
          <w:szCs w:val="28"/>
          <w14:textFill>
            <w14:solidFill>
              <w14:schemeClr w14:val="tx1"/>
            </w14:solidFill>
          </w14:textFill>
        </w:rPr>
        <w:t>区政府核发建设用地批复、农转用实施方案批复后，区城市更新机构应分别在项目现场及门户网站将用地批复、农转用实施方案批复予以公开。</w:t>
      </w:r>
    </w:p>
    <w:p>
      <w:pPr>
        <w:spacing w:line="360" w:lineRule="auto"/>
        <w:ind w:firstLine="632" w:firstLineChars="225"/>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第十九条 </w:t>
      </w:r>
      <w:r>
        <w:rPr>
          <w:rFonts w:hint="eastAsia" w:ascii="仿宋" w:hAnsi="仿宋" w:eastAsia="仿宋"/>
          <w:color w:val="000000" w:themeColor="text1"/>
          <w:sz w:val="28"/>
          <w:szCs w:val="28"/>
          <w14:textFill>
            <w14:solidFill>
              <w14:schemeClr w14:val="tx1"/>
            </w14:solidFill>
          </w14:textFill>
        </w:rPr>
        <w:t>本规定自发布之日起施行。</w:t>
      </w:r>
    </w:p>
    <w:p>
      <w:pPr>
        <w:ind w:firstLine="632" w:firstLineChars="225"/>
        <w:outlineLvl w:val="0"/>
        <w:rPr>
          <w:rFonts w:ascii="仿宋" w:hAnsi="仿宋" w:eastAsia="仿宋"/>
          <w:b/>
          <w:color w:val="000000" w:themeColor="text1"/>
          <w:sz w:val="28"/>
          <w:szCs w:val="28"/>
          <w14:textFill>
            <w14:solidFill>
              <w14:schemeClr w14:val="tx1"/>
            </w14:solidFill>
          </w14:textFill>
        </w:rPr>
      </w:pPr>
      <w:bookmarkStart w:id="0" w:name="CHECK_OPINION"/>
      <w:bookmarkEnd w:id="0"/>
      <w:bookmarkStart w:id="1" w:name="CONTENT"/>
      <w:bookmarkEnd w:id="1"/>
      <w:bookmarkStart w:id="2" w:name="table20"/>
      <w:bookmarkEnd w:id="2"/>
    </w:p>
    <w:p>
      <w:pPr>
        <w:ind w:firstLine="632" w:firstLineChars="225"/>
        <w:outlineLvl w:val="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附件：</w:t>
      </w:r>
      <w:r>
        <w:rPr>
          <w:rFonts w:ascii="仿宋" w:hAnsi="仿宋" w:eastAsia="仿宋"/>
          <w:b/>
          <w:color w:val="000000" w:themeColor="text1"/>
          <w:sz w:val="28"/>
          <w:szCs w:val="28"/>
          <w14:textFill>
            <w14:solidFill>
              <w14:schemeClr w14:val="tx1"/>
            </w14:solidFill>
          </w14:textFill>
        </w:rPr>
        <w:t xml:space="preserve"> </w:t>
      </w:r>
    </w:p>
    <w:p>
      <w:pPr>
        <w:spacing w:before="120" w:after="120"/>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1.城市更新项目建设用地申请表；</w:t>
      </w:r>
    </w:p>
    <w:p>
      <w:pPr>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2.**区（新区）城市更新局关于提请审议**项目等*项城市更新项目用地的请示；</w:t>
      </w:r>
    </w:p>
    <w:p>
      <w:pPr>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3.城市更新项目用地审批表；</w:t>
      </w:r>
    </w:p>
    <w:p>
      <w:pPr>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4.**区（新区）城市更新局关于提请批复**项目等*项城市更新项目用地的请示；</w:t>
      </w:r>
    </w:p>
    <w:p>
      <w:pPr>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5.深圳市**区政府（新区管委会）关于**项目等*项城市更新项目用地的批复（代拟稿）；</w:t>
      </w:r>
    </w:p>
    <w:p>
      <w:pPr>
        <w:ind w:firstLine="630" w:firstLineChars="225"/>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关于**区*年*半城市更新项目用地审批情况的报告。</w:t>
      </w:r>
    </w:p>
    <w:p>
      <w:pPr>
        <w:ind w:firstLine="630" w:firstLineChars="225"/>
        <w:rPr>
          <w:rFonts w:ascii="仿宋" w:hAnsi="仿宋" w:eastAsia="仿宋"/>
          <w:color w:val="000000" w:themeColor="text1"/>
          <w:sz w:val="28"/>
          <w:szCs w:val="28"/>
          <w14:textFill>
            <w14:solidFill>
              <w14:schemeClr w14:val="tx1"/>
            </w14:solidFill>
          </w14:textFill>
        </w:rPr>
      </w:pPr>
    </w:p>
    <w:p>
      <w:pPr>
        <w:ind w:firstLine="630" w:firstLineChars="225"/>
        <w:rPr>
          <w:rFonts w:ascii="仿宋" w:hAnsi="仿宋" w:eastAsia="仿宋"/>
          <w:color w:val="000000" w:themeColor="text1"/>
          <w:sz w:val="28"/>
          <w:szCs w:val="28"/>
          <w14:textFill>
            <w14:solidFill>
              <w14:schemeClr w14:val="tx1"/>
            </w14:solidFill>
          </w14:textFill>
        </w:rPr>
      </w:pPr>
    </w:p>
    <w:p>
      <w:pPr>
        <w:widowControl/>
        <w:jc w:val="lef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p>
    <w:p>
      <w:pP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附件1：</w:t>
      </w:r>
    </w:p>
    <w:p>
      <w:pPr>
        <w:jc w:val="cente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城市更新项目建设用地申请表</w:t>
      </w:r>
    </w:p>
    <w:tbl>
      <w:tblPr>
        <w:tblStyle w:val="8"/>
        <w:tblW w:w="9467"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27"/>
        <w:gridCol w:w="1701"/>
        <w:gridCol w:w="1800"/>
        <w:gridCol w:w="325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681" w:type="dxa"/>
            <w:vMerge w:val="restart"/>
            <w:vAlign w:val="center"/>
          </w:tcPr>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申请</w:t>
            </w:r>
          </w:p>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主体</w:t>
            </w: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1）申请单位</w:t>
            </w:r>
          </w:p>
        </w:tc>
        <w:tc>
          <w:tcPr>
            <w:tcW w:w="6759" w:type="dxa"/>
            <w:gridSpan w:val="3"/>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w:t>
            </w:r>
          </w:p>
        </w:tc>
        <w:tc>
          <w:tcPr>
            <w:tcW w:w="1701" w:type="dxa"/>
            <w:vAlign w:val="center"/>
          </w:tcPr>
          <w:p>
            <w:pPr>
              <w:rPr>
                <w:rFonts w:ascii="宋体" w:hAnsi="宋体"/>
                <w:color w:val="000000" w:themeColor="text1"/>
                <w:szCs w:val="21"/>
                <w14:textFill>
                  <w14:solidFill>
                    <w14:schemeClr w14:val="tx1"/>
                  </w14:solidFill>
                </w14:textFill>
              </w:rPr>
            </w:pPr>
          </w:p>
        </w:tc>
        <w:tc>
          <w:tcPr>
            <w:tcW w:w="18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w:t>
            </w:r>
          </w:p>
        </w:tc>
        <w:tc>
          <w:tcPr>
            <w:tcW w:w="3258" w:type="dxa"/>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委托代理人</w:t>
            </w:r>
          </w:p>
        </w:tc>
        <w:tc>
          <w:tcPr>
            <w:tcW w:w="1701" w:type="dxa"/>
            <w:vAlign w:val="center"/>
          </w:tcPr>
          <w:p>
            <w:pPr>
              <w:rPr>
                <w:rFonts w:ascii="宋体" w:hAnsi="宋体"/>
                <w:color w:val="000000" w:themeColor="text1"/>
                <w:szCs w:val="21"/>
                <w14:textFill>
                  <w14:solidFill>
                    <w14:schemeClr w14:val="tx1"/>
                  </w14:solidFill>
                </w14:textFill>
              </w:rPr>
            </w:pPr>
          </w:p>
        </w:tc>
        <w:tc>
          <w:tcPr>
            <w:tcW w:w="18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身份证号</w:t>
            </w:r>
          </w:p>
        </w:tc>
        <w:tc>
          <w:tcPr>
            <w:tcW w:w="3258" w:type="dxa"/>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通讯地址</w:t>
            </w:r>
          </w:p>
        </w:tc>
        <w:tc>
          <w:tcPr>
            <w:tcW w:w="1701" w:type="dxa"/>
            <w:vAlign w:val="center"/>
          </w:tcPr>
          <w:p>
            <w:pPr>
              <w:rPr>
                <w:rFonts w:ascii="宋体" w:hAnsi="宋体"/>
                <w:color w:val="000000" w:themeColor="text1"/>
                <w:szCs w:val="21"/>
                <w14:textFill>
                  <w14:solidFill>
                    <w14:schemeClr w14:val="tx1"/>
                  </w14:solidFill>
                </w14:textFill>
              </w:rPr>
            </w:pPr>
          </w:p>
        </w:tc>
        <w:tc>
          <w:tcPr>
            <w:tcW w:w="18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p>
        </w:tc>
        <w:tc>
          <w:tcPr>
            <w:tcW w:w="3258" w:type="dxa"/>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spacing w:before="120" w:after="1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2）申请单位</w:t>
            </w:r>
          </w:p>
        </w:tc>
        <w:tc>
          <w:tcPr>
            <w:tcW w:w="6759" w:type="dxa"/>
            <w:gridSpan w:val="3"/>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w:t>
            </w:r>
          </w:p>
        </w:tc>
        <w:tc>
          <w:tcPr>
            <w:tcW w:w="1701" w:type="dxa"/>
            <w:vAlign w:val="center"/>
          </w:tcPr>
          <w:p>
            <w:pPr>
              <w:spacing w:before="120" w:after="120"/>
              <w:rPr>
                <w:color w:val="000000" w:themeColor="text1"/>
                <w:szCs w:val="21"/>
                <w14:textFill>
                  <w14:solidFill>
                    <w14:schemeClr w14:val="tx1"/>
                  </w14:solidFill>
                </w14:textFill>
              </w:rPr>
            </w:pPr>
          </w:p>
        </w:tc>
        <w:tc>
          <w:tcPr>
            <w:tcW w:w="1800"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w:t>
            </w:r>
          </w:p>
        </w:tc>
        <w:tc>
          <w:tcPr>
            <w:tcW w:w="3258" w:type="dxa"/>
            <w:vAlign w:val="center"/>
          </w:tcPr>
          <w:p>
            <w:pPr>
              <w:spacing w:before="120" w:after="120"/>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委托代理人</w:t>
            </w:r>
          </w:p>
        </w:tc>
        <w:tc>
          <w:tcPr>
            <w:tcW w:w="1701" w:type="dxa"/>
            <w:vAlign w:val="center"/>
          </w:tcPr>
          <w:p>
            <w:pPr>
              <w:spacing w:before="120" w:after="120"/>
              <w:rPr>
                <w:color w:val="000000" w:themeColor="text1"/>
                <w:szCs w:val="21"/>
                <w14:textFill>
                  <w14:solidFill>
                    <w14:schemeClr w14:val="tx1"/>
                  </w14:solidFill>
                </w14:textFill>
              </w:rPr>
            </w:pPr>
          </w:p>
        </w:tc>
        <w:tc>
          <w:tcPr>
            <w:tcW w:w="1800"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身份证号</w:t>
            </w:r>
          </w:p>
        </w:tc>
        <w:tc>
          <w:tcPr>
            <w:tcW w:w="3258" w:type="dxa"/>
            <w:vAlign w:val="center"/>
          </w:tcPr>
          <w:p>
            <w:pPr>
              <w:spacing w:before="120" w:after="120"/>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exact"/>
          <w:jc w:val="center"/>
        </w:trPr>
        <w:tc>
          <w:tcPr>
            <w:tcW w:w="681" w:type="dxa"/>
            <w:vMerge w:val="continue"/>
            <w:vAlign w:val="center"/>
          </w:tcPr>
          <w:p>
            <w:pPr>
              <w:widowControl/>
              <w:jc w:val="center"/>
              <w:rPr>
                <w:rFonts w:ascii="宋体" w:hAnsi="宋体"/>
                <w:color w:val="000000" w:themeColor="text1"/>
                <w:szCs w:val="21"/>
                <w14:textFill>
                  <w14:solidFill>
                    <w14:schemeClr w14:val="tx1"/>
                  </w14:solidFill>
                </w14:textFill>
              </w:rPr>
            </w:pPr>
          </w:p>
        </w:tc>
        <w:tc>
          <w:tcPr>
            <w:tcW w:w="2027"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通讯地址</w:t>
            </w:r>
          </w:p>
        </w:tc>
        <w:tc>
          <w:tcPr>
            <w:tcW w:w="1701" w:type="dxa"/>
            <w:vAlign w:val="center"/>
          </w:tcPr>
          <w:p>
            <w:pPr>
              <w:spacing w:before="120" w:after="120"/>
              <w:rPr>
                <w:color w:val="000000" w:themeColor="text1"/>
                <w:szCs w:val="21"/>
                <w14:textFill>
                  <w14:solidFill>
                    <w14:schemeClr w14:val="tx1"/>
                  </w14:solidFill>
                </w14:textFill>
              </w:rPr>
            </w:pPr>
          </w:p>
        </w:tc>
        <w:tc>
          <w:tcPr>
            <w:tcW w:w="1800" w:type="dxa"/>
            <w:vAlign w:val="center"/>
          </w:tcPr>
          <w:p>
            <w:pPr>
              <w:spacing w:before="120" w:after="1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联系电话</w:t>
            </w:r>
          </w:p>
        </w:tc>
        <w:tc>
          <w:tcPr>
            <w:tcW w:w="3258" w:type="dxa"/>
            <w:vAlign w:val="center"/>
          </w:tcPr>
          <w:p>
            <w:pPr>
              <w:spacing w:before="120" w:after="120"/>
              <w:rPr>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8" w:hRule="exact"/>
          <w:jc w:val="center"/>
        </w:trPr>
        <w:tc>
          <w:tcPr>
            <w:tcW w:w="681" w:type="dxa"/>
            <w:vMerge w:val="restart"/>
            <w:vAlign w:val="center"/>
          </w:tcPr>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更新单元基本</w:t>
            </w:r>
          </w:p>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信息</w:t>
            </w: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更新单元名称</w:t>
            </w:r>
          </w:p>
        </w:tc>
        <w:tc>
          <w:tcPr>
            <w:tcW w:w="6759" w:type="dxa"/>
            <w:gridSpan w:val="3"/>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更新单元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exact"/>
          <w:jc w:val="center"/>
        </w:trPr>
        <w:tc>
          <w:tcPr>
            <w:tcW w:w="681" w:type="dxa"/>
            <w:vMerge w:val="continue"/>
            <w:vAlign w:val="center"/>
          </w:tcPr>
          <w:p>
            <w:pPr>
              <w:widowControl/>
              <w:jc w:val="left"/>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所在区位</w:t>
            </w:r>
          </w:p>
        </w:tc>
        <w:tc>
          <w:tcPr>
            <w:tcW w:w="6759" w:type="dxa"/>
            <w:gridSpan w:val="3"/>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街道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exact"/>
          <w:jc w:val="center"/>
        </w:trPr>
        <w:tc>
          <w:tcPr>
            <w:tcW w:w="681" w:type="dxa"/>
            <w:vMerge w:val="continue"/>
            <w:vAlign w:val="center"/>
          </w:tcPr>
          <w:p>
            <w:pPr>
              <w:widowControl/>
              <w:jc w:val="left"/>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更新计划批次</w:t>
            </w:r>
          </w:p>
        </w:tc>
        <w:tc>
          <w:tcPr>
            <w:tcW w:w="1701" w:type="dxa"/>
            <w:vAlign w:val="center"/>
          </w:tcPr>
          <w:p>
            <w:pPr>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p>
        </w:tc>
        <w:tc>
          <w:tcPr>
            <w:tcW w:w="1800" w:type="dxa"/>
            <w:vAlign w:val="cente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更新单元规划</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批复文号</w:t>
            </w:r>
          </w:p>
        </w:tc>
        <w:tc>
          <w:tcPr>
            <w:tcW w:w="3258"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exact"/>
          <w:jc w:val="center"/>
        </w:trPr>
        <w:tc>
          <w:tcPr>
            <w:tcW w:w="681" w:type="dxa"/>
            <w:vMerge w:val="continue"/>
            <w:vAlign w:val="center"/>
          </w:tcPr>
          <w:p>
            <w:pPr>
              <w:widowControl/>
              <w:jc w:val="left"/>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更新单元用地面积</w:t>
            </w:r>
          </w:p>
        </w:tc>
        <w:tc>
          <w:tcPr>
            <w:tcW w:w="1701" w:type="dxa"/>
            <w:vAlign w:val="center"/>
          </w:tcPr>
          <w:p>
            <w:pPr>
              <w:ind w:right="-151"/>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    </w:t>
            </w:r>
          </w:p>
        </w:tc>
        <w:tc>
          <w:tcPr>
            <w:tcW w:w="1800" w:type="dxa"/>
            <w:vAlign w:val="center"/>
          </w:tcPr>
          <w:p>
            <w:pPr>
              <w:snapToGrid w:val="0"/>
              <w:ind w:right="6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拆除范围用地面积</w:t>
            </w:r>
          </w:p>
        </w:tc>
        <w:tc>
          <w:tcPr>
            <w:tcW w:w="3258" w:type="dxa"/>
            <w:vAlign w:val="center"/>
          </w:tcPr>
          <w:p>
            <w:pPr>
              <w:ind w:right="360"/>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exact"/>
          <w:jc w:val="center"/>
        </w:trPr>
        <w:tc>
          <w:tcPr>
            <w:tcW w:w="681" w:type="dxa"/>
            <w:vMerge w:val="continue"/>
            <w:vAlign w:val="center"/>
          </w:tcPr>
          <w:p>
            <w:pPr>
              <w:widowControl/>
              <w:jc w:val="left"/>
              <w:rPr>
                <w:rFonts w:ascii="宋体" w:hAnsi="宋体"/>
                <w:color w:val="000000" w:themeColor="text1"/>
                <w:szCs w:val="21"/>
                <w14:textFill>
                  <w14:solidFill>
                    <w14:schemeClr w14:val="tx1"/>
                  </w14:solidFill>
                </w14:textFill>
              </w:rPr>
            </w:pPr>
          </w:p>
        </w:tc>
        <w:tc>
          <w:tcPr>
            <w:tcW w:w="2027" w:type="dxa"/>
            <w:vAlign w:val="cente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单元规划开发建设用地面积</w:t>
            </w:r>
          </w:p>
        </w:tc>
        <w:tc>
          <w:tcPr>
            <w:tcW w:w="1701" w:type="dxa"/>
            <w:vAlign w:val="center"/>
          </w:tcPr>
          <w:p>
            <w:pPr>
              <w:spacing w:before="120" w:after="120"/>
              <w:ind w:right="-151"/>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tc>
        <w:tc>
          <w:tcPr>
            <w:tcW w:w="1800" w:type="dxa"/>
            <w:vAlign w:val="center"/>
          </w:tcPr>
          <w:p>
            <w:pPr>
              <w:adjustRightInd w:val="0"/>
              <w:snapToGrid w:val="0"/>
              <w:ind w:right="6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单元规划批准</w:t>
            </w:r>
          </w:p>
          <w:p>
            <w:pPr>
              <w:adjustRightInd w:val="0"/>
              <w:snapToGrid w:val="0"/>
              <w:ind w:right="6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建筑面积</w:t>
            </w:r>
          </w:p>
        </w:tc>
        <w:tc>
          <w:tcPr>
            <w:tcW w:w="3258" w:type="dxa"/>
            <w:vAlign w:val="center"/>
          </w:tcPr>
          <w:p>
            <w:pPr>
              <w:ind w:right="360"/>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4" w:hRule="exact"/>
          <w:jc w:val="center"/>
        </w:trPr>
        <w:tc>
          <w:tcPr>
            <w:tcW w:w="681" w:type="dxa"/>
            <w:vMerge w:val="restar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用地</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申请</w:t>
            </w:r>
          </w:p>
          <w:p>
            <w:pPr>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申请建设用地所在分期/分项目</w:t>
            </w:r>
          </w:p>
        </w:tc>
        <w:tc>
          <w:tcPr>
            <w:tcW w:w="6759" w:type="dxa"/>
            <w:gridSpan w:val="3"/>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81" w:type="dxa"/>
            <w:vMerge w:val="continue"/>
            <w:vAlign w:val="center"/>
          </w:tcPr>
          <w:p>
            <w:pPr>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申请建设用地面积</w:t>
            </w:r>
          </w:p>
        </w:tc>
        <w:tc>
          <w:tcPr>
            <w:tcW w:w="1701" w:type="dxa"/>
            <w:vAlign w:val="center"/>
          </w:tcPr>
          <w:p>
            <w:pPr>
              <w:rPr>
                <w:rFonts w:ascii="宋体" w:hAnsi="宋体"/>
                <w:color w:val="000000" w:themeColor="text1"/>
                <w:szCs w:val="21"/>
                <w:u w:val="single"/>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tc>
        <w:tc>
          <w:tcPr>
            <w:tcW w:w="18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土地用途</w:t>
            </w:r>
          </w:p>
        </w:tc>
        <w:tc>
          <w:tcPr>
            <w:tcW w:w="3258" w:type="dxa"/>
            <w:vAlign w:val="center"/>
          </w:tcPr>
          <w:p>
            <w:pPr>
              <w:rPr>
                <w:rFonts w:ascii="宋体" w:hAnsi="宋体"/>
                <w:color w:val="000000" w:themeColor="text1"/>
                <w:szCs w:val="2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exact"/>
          <w:jc w:val="center"/>
        </w:trPr>
        <w:tc>
          <w:tcPr>
            <w:tcW w:w="681" w:type="dxa"/>
            <w:vMerge w:val="continue"/>
            <w:vAlign w:val="center"/>
          </w:tcPr>
          <w:p>
            <w:pPr>
              <w:jc w:val="center"/>
              <w:rPr>
                <w:rFonts w:ascii="宋体" w:hAnsi="宋体"/>
                <w:color w:val="000000" w:themeColor="text1"/>
                <w:szCs w:val="21"/>
                <w14:textFill>
                  <w14:solidFill>
                    <w14:schemeClr w14:val="tx1"/>
                  </w14:solidFill>
                </w14:textFill>
              </w:rPr>
            </w:pPr>
          </w:p>
        </w:tc>
        <w:tc>
          <w:tcPr>
            <w:tcW w:w="2027"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申请用地建筑面积</w:t>
            </w:r>
          </w:p>
        </w:tc>
        <w:tc>
          <w:tcPr>
            <w:tcW w:w="1701"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p>
        </w:tc>
        <w:tc>
          <w:tcPr>
            <w:tcW w:w="180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移交用地面积</w:t>
            </w:r>
          </w:p>
        </w:tc>
        <w:tc>
          <w:tcPr>
            <w:tcW w:w="3258"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exact"/>
          <w:jc w:val="center"/>
        </w:trPr>
        <w:tc>
          <w:tcPr>
            <w:tcW w:w="681" w:type="dxa"/>
            <w:vMerge w:val="continue"/>
            <w:vAlign w:val="center"/>
          </w:tcPr>
          <w:p>
            <w:pPr>
              <w:jc w:val="center"/>
              <w:rPr>
                <w:rFonts w:ascii="宋体" w:hAnsi="宋体"/>
                <w:color w:val="000000" w:themeColor="text1"/>
                <w:szCs w:val="21"/>
                <w14:textFill>
                  <w14:solidFill>
                    <w14:schemeClr w14:val="tx1"/>
                  </w14:solidFill>
                </w14:textFill>
              </w:rPr>
            </w:pPr>
          </w:p>
        </w:tc>
        <w:tc>
          <w:tcPr>
            <w:tcW w:w="2027" w:type="dxa"/>
            <w:vAlign w:val="center"/>
          </w:tcPr>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城市更新单元</w:t>
            </w:r>
          </w:p>
          <w:p>
            <w:pPr>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实施方案已备案</w:t>
            </w:r>
          </w:p>
        </w:tc>
        <w:tc>
          <w:tcPr>
            <w:tcW w:w="1701"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□否</w:t>
            </w:r>
          </w:p>
        </w:tc>
        <w:tc>
          <w:tcPr>
            <w:tcW w:w="1800" w:type="dxa"/>
            <w:vAlign w:val="center"/>
          </w:tcPr>
          <w:p>
            <w:pPr>
              <w:snapToGrid w:val="0"/>
              <w:ind w:right="6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实施主体已确认</w:t>
            </w:r>
          </w:p>
        </w:tc>
        <w:tc>
          <w:tcPr>
            <w:tcW w:w="3258" w:type="dxa"/>
            <w:vAlign w:val="center"/>
          </w:tcPr>
          <w:p>
            <w:pPr>
              <w:ind w:right="36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exact"/>
          <w:jc w:val="center"/>
        </w:trPr>
        <w:tc>
          <w:tcPr>
            <w:tcW w:w="681" w:type="dxa"/>
            <w:vMerge w:val="continue"/>
            <w:vAlign w:val="center"/>
          </w:tcPr>
          <w:p>
            <w:pPr>
              <w:jc w:val="center"/>
              <w:rPr>
                <w:rFonts w:ascii="宋体" w:hAnsi="宋体"/>
                <w:color w:val="000000" w:themeColor="text1"/>
                <w:szCs w:val="21"/>
                <w14:textFill>
                  <w14:solidFill>
                    <w14:schemeClr w14:val="tx1"/>
                  </w14:solidFill>
                </w14:textFill>
              </w:rPr>
            </w:pPr>
          </w:p>
        </w:tc>
        <w:tc>
          <w:tcPr>
            <w:tcW w:w="2027" w:type="dxa"/>
            <w:vAlign w:val="center"/>
          </w:tcPr>
          <w:p>
            <w:pPr>
              <w:spacing w:before="120" w:after="1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建筑物已拆除</w:t>
            </w:r>
          </w:p>
        </w:tc>
        <w:tc>
          <w:tcPr>
            <w:tcW w:w="1701" w:type="dxa"/>
            <w:vAlign w:val="center"/>
          </w:tcPr>
          <w:p>
            <w:pPr>
              <w:spacing w:before="120" w:after="120"/>
              <w:ind w:right="-1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□否</w:t>
            </w:r>
          </w:p>
        </w:tc>
        <w:tc>
          <w:tcPr>
            <w:tcW w:w="1800" w:type="dxa"/>
            <w:vAlign w:val="center"/>
          </w:tcPr>
          <w:p>
            <w:pPr>
              <w:spacing w:before="120" w:after="120"/>
              <w:ind w:right="68"/>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产权已注销</w:t>
            </w:r>
          </w:p>
        </w:tc>
        <w:tc>
          <w:tcPr>
            <w:tcW w:w="3258" w:type="dxa"/>
            <w:vAlign w:val="center"/>
          </w:tcPr>
          <w:p>
            <w:pPr>
              <w:snapToGrid w:val="0"/>
              <w:ind w:right="35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exact"/>
          <w:jc w:val="center"/>
        </w:trPr>
        <w:tc>
          <w:tcPr>
            <w:tcW w:w="681" w:type="dxa"/>
            <w:vMerge w:val="continue"/>
            <w:vAlign w:val="center"/>
          </w:tcPr>
          <w:p>
            <w:pPr>
              <w:jc w:val="center"/>
              <w:rPr>
                <w:rFonts w:ascii="宋体" w:hAnsi="宋体"/>
                <w:color w:val="000000" w:themeColor="text1"/>
                <w:szCs w:val="21"/>
                <w14:textFill>
                  <w14:solidFill>
                    <w14:schemeClr w14:val="tx1"/>
                  </w14:solidFill>
                </w14:textFill>
              </w:rPr>
            </w:pPr>
          </w:p>
        </w:tc>
        <w:tc>
          <w:tcPr>
            <w:tcW w:w="3728" w:type="dxa"/>
            <w:gridSpan w:val="2"/>
            <w:vAlign w:val="center"/>
          </w:tcPr>
          <w:p>
            <w:pPr>
              <w:spacing w:before="120" w:after="120"/>
              <w:ind w:right="-1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项目实施监管协议已签订</w:t>
            </w:r>
          </w:p>
        </w:tc>
        <w:tc>
          <w:tcPr>
            <w:tcW w:w="5058" w:type="dxa"/>
            <w:gridSpan w:val="2"/>
            <w:vAlign w:val="center"/>
          </w:tcPr>
          <w:p>
            <w:pPr>
              <w:spacing w:before="120" w:after="120"/>
              <w:ind w:right="-151"/>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1" w:hRule="atLeast"/>
          <w:jc w:val="center"/>
        </w:trPr>
        <w:tc>
          <w:tcPr>
            <w:tcW w:w="9467" w:type="dxa"/>
            <w:gridSpan w:val="5"/>
            <w:vAlign w:val="center"/>
          </w:tcPr>
          <w:p>
            <w:pPr>
              <w:spacing w:line="440" w:lineRule="atLeas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申请人承诺：</w:t>
            </w:r>
          </w:p>
          <w:p>
            <w:pPr>
              <w:spacing w:line="240" w:lineRule="atLeast"/>
              <w:jc w:val="left"/>
              <w:rPr>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本表填报的内容及提交的所有材料的原件或复印件及其内容是真实有效的。如因虚假而引致的法律责任由申报人承担。</w:t>
            </w:r>
          </w:p>
          <w:p>
            <w:pPr>
              <w:spacing w:line="240" w:lineRule="atLeast"/>
              <w:ind w:firstLine="405"/>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申报单位（人）：（签章）</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法定代表人：</w:t>
            </w:r>
            <w:r>
              <w:rPr>
                <w:color w:val="000000" w:themeColor="text1"/>
                <w:szCs w:val="21"/>
                <w14:textFill>
                  <w14:solidFill>
                    <w14:schemeClr w14:val="tx1"/>
                  </w14:solidFill>
                </w14:textFill>
              </w:rPr>
              <w:t xml:space="preserve">                  </w:t>
            </w:r>
          </w:p>
          <w:p>
            <w:pPr>
              <w:spacing w:line="440" w:lineRule="atLeast"/>
              <w:rPr>
                <w:rFonts w:ascii="宋体" w:hAnsi="宋体"/>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申报时间：</w:t>
            </w:r>
            <w:r>
              <w:rPr>
                <w:color w:val="000000" w:themeColor="text1"/>
                <w:szCs w:val="21"/>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9467" w:type="dxa"/>
            <w:gridSpan w:val="5"/>
            <w:vAlign w:val="center"/>
          </w:tcPr>
          <w:p>
            <w:pPr>
              <w:spacing w:line="400" w:lineRule="atLeas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填表说明</w:t>
            </w:r>
            <w:r>
              <w:rPr>
                <w:b/>
                <w:color w:val="000000" w:themeColor="text1"/>
                <w:szCs w:val="21"/>
                <w14:textFill>
                  <w14:solidFill>
                    <w14:schemeClr w14:val="tx1"/>
                  </w14:solidFill>
                </w14:textFill>
              </w:rPr>
              <w:t xml:space="preserve">: </w:t>
            </w:r>
          </w:p>
          <w:p>
            <w:pPr>
              <w:pStyle w:val="17"/>
              <w:spacing w:line="340" w:lineRule="atLeast"/>
              <w:ind w:left="420" w:firstLine="0"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表格内涉及选择项的，须在符合项的“□”上划“√”。</w:t>
            </w:r>
          </w:p>
        </w:tc>
      </w:tr>
    </w:tbl>
    <w:p>
      <w:pP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附件2： </w:t>
      </w:r>
    </w:p>
    <w:p>
      <w:pPr>
        <w:jc w:val="cente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**区（新区）城市更新局关于提请审议**项目等*项</w:t>
      </w:r>
    </w:p>
    <w:p>
      <w:pPr>
        <w:jc w:val="cente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城市更新项目用地的请示</w:t>
      </w:r>
    </w:p>
    <w:p>
      <w:pPr>
        <w:jc w:val="center"/>
        <w:rPr>
          <w:rFonts w:ascii="仿宋" w:hAnsi="仿宋" w:eastAsia="仿宋"/>
          <w:b/>
          <w:color w:val="000000" w:themeColor="text1"/>
          <w:sz w:val="30"/>
          <w:szCs w:val="30"/>
          <w14:textFill>
            <w14:solidFill>
              <w14:schemeClr w14:val="tx1"/>
            </w14:solidFill>
          </w14:textFill>
        </w:rPr>
      </w:pPr>
    </w:p>
    <w:p>
      <w:pPr>
        <w:spacing w:line="5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**区政府/新区管委会</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 xml:space="preserve"> </w:t>
      </w:r>
    </w:p>
    <w:p>
      <w:pPr>
        <w:spacing w:line="500" w:lineRule="exact"/>
        <w:ind w:firstLine="700" w:firstLineChars="2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依据土地管理法律法规、《深圳市人民政府关于施行城市更新工作改革的决定》、《深圳市人民政府关于深化规划国土体制机制改革的决定》，我局**年**会已审议通过**项目等*项城市更新项目，现按程序报区政府/新区管委会审批。</w:t>
      </w:r>
    </w:p>
    <w:p>
      <w:pPr>
        <w:spacing w:line="500" w:lineRule="exact"/>
        <w:ind w:firstLine="703" w:firstLineChars="25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一、更新项目用地情况</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本次拟提请审议的拆除重建类城市更新项目用地*项（含*项单独出让的地下空间），涉及拆除用地面积约*公顷，批准开发建设用地面积约*公顷，批准建筑面积约*万平方米。</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*项更新项目批准的开发建设用地中，居住用地*项，约*公顷；产业用地*项，约*公顷；商业服务业用地*项，约*公顷；其他用地*项，约*公顷。</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（其他需说明的情况）</w:t>
      </w:r>
    </w:p>
    <w:p>
      <w:pPr>
        <w:spacing w:line="500" w:lineRule="exact"/>
        <w:ind w:firstLine="703" w:firstLineChars="250"/>
        <w:jc w:val="lef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二、报审意见</w:t>
      </w:r>
    </w:p>
    <w:p>
      <w:pPr>
        <w:spacing w:line="500" w:lineRule="exact"/>
        <w:ind w:firstLine="420" w:firstLineChars="1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本批次城市更新项目用地权属清晰，符合城市更新土地出让政策的规定，已经我局**会审议通过，拟同意其用地申请，报区政府审批。</w:t>
      </w:r>
    </w:p>
    <w:p>
      <w:pPr>
        <w:spacing w:line="500" w:lineRule="exact"/>
        <w:ind w:firstLine="700" w:firstLineChars="2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专此请示。</w:t>
      </w:r>
    </w:p>
    <w:p>
      <w:pPr>
        <w:spacing w:line="579" w:lineRule="exact"/>
        <w:ind w:firstLine="700" w:firstLineChars="250"/>
        <w:jc w:val="left"/>
        <w:rPr>
          <w:rFonts w:ascii="仿宋" w:hAnsi="仿宋" w:eastAsia="仿宋"/>
          <w:color w:val="000000" w:themeColor="text1"/>
          <w:sz w:val="28"/>
          <w:szCs w:val="28"/>
          <w14:textFill>
            <w14:solidFill>
              <w14:schemeClr w14:val="tx1"/>
            </w14:solidFill>
          </w14:textFill>
        </w:rPr>
      </w:pPr>
    </w:p>
    <w:p>
      <w:pPr>
        <w:spacing w:line="579" w:lineRule="exact"/>
        <w:ind w:firstLine="700" w:firstLineChars="2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w:t>
      </w:r>
      <w:r>
        <w:rPr>
          <w:rFonts w:hint="eastAsia" w:ascii="仿宋" w:hAnsi="仿宋" w:eastAsia="仿宋" w:cs="宋体"/>
          <w:color w:val="000000" w:themeColor="text1"/>
          <w:kern w:val="0"/>
          <w:sz w:val="28"/>
          <w:szCs w:val="28"/>
          <w14:textFill>
            <w14:solidFill>
              <w14:schemeClr w14:val="tx1"/>
            </w14:solidFill>
          </w14:textFill>
        </w:rPr>
        <w:t>城市更新项目用地审批表</w:t>
      </w:r>
    </w:p>
    <w:p>
      <w:pPr>
        <w:spacing w:line="579" w:lineRule="exact"/>
        <w:ind w:firstLine="700" w:firstLineChars="250"/>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w:t>
      </w:r>
    </w:p>
    <w:p>
      <w:pPr>
        <w:ind w:right="420"/>
        <w:jc w:val="right"/>
        <w:rPr>
          <w:rFonts w:ascii="仿宋" w:hAnsi="仿宋" w:eastAsia="仿宋"/>
          <w:color w:val="000000" w:themeColor="text1"/>
          <w:sz w:val="28"/>
          <w:szCs w:val="28"/>
          <w14:textFill>
            <w14:solidFill>
              <w14:schemeClr w14:val="tx1"/>
            </w14:solidFill>
          </w14:textFill>
        </w:rPr>
        <w:sectPr>
          <w:footerReference r:id="rId3" w:type="default"/>
          <w:pgSz w:w="11907" w:h="16839"/>
          <w:pgMar w:top="1440" w:right="1800" w:bottom="1440" w:left="1800" w:header="851" w:footer="992" w:gutter="0"/>
          <w:cols w:space="425" w:num="1"/>
          <w:docGrid w:type="lines" w:linePitch="312" w:charSpace="0"/>
        </w:sectPr>
      </w:pPr>
      <w:r>
        <w:rPr>
          <w:rFonts w:hint="eastAsia" w:ascii="仿宋" w:hAnsi="仿宋" w:eastAsia="仿宋"/>
          <w:color w:val="000000" w:themeColor="text1"/>
          <w:sz w:val="28"/>
          <w:szCs w:val="28"/>
          <w14:textFill>
            <w14:solidFill>
              <w14:schemeClr w14:val="tx1"/>
            </w14:solidFill>
          </w14:textFill>
        </w:rPr>
        <w:t>**年**月**</w:t>
      </w:r>
    </w:p>
    <w:p>
      <w:pPr>
        <w:jc w:val="left"/>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 xml:space="preserve">附件3：                                                   </w:t>
      </w:r>
    </w:p>
    <w:tbl>
      <w:tblPr>
        <w:tblStyle w:val="8"/>
        <w:tblW w:w="21972" w:type="dxa"/>
        <w:tblInd w:w="-318" w:type="dxa"/>
        <w:tblLayout w:type="fixed"/>
        <w:tblCellMar>
          <w:top w:w="0" w:type="dxa"/>
          <w:left w:w="108" w:type="dxa"/>
          <w:bottom w:w="0" w:type="dxa"/>
          <w:right w:w="108" w:type="dxa"/>
        </w:tblCellMar>
      </w:tblPr>
      <w:tblGrid>
        <w:gridCol w:w="710"/>
        <w:gridCol w:w="1449"/>
        <w:gridCol w:w="2945"/>
        <w:gridCol w:w="4111"/>
        <w:gridCol w:w="283"/>
        <w:gridCol w:w="3402"/>
        <w:gridCol w:w="284"/>
        <w:gridCol w:w="5528"/>
        <w:gridCol w:w="69"/>
        <w:gridCol w:w="215"/>
        <w:gridCol w:w="2976"/>
      </w:tblGrid>
      <w:tr>
        <w:tblPrEx>
          <w:tblLayout w:type="fixed"/>
          <w:tblCellMar>
            <w:top w:w="0" w:type="dxa"/>
            <w:left w:w="108" w:type="dxa"/>
            <w:bottom w:w="0" w:type="dxa"/>
            <w:right w:w="108" w:type="dxa"/>
          </w:tblCellMar>
        </w:tblPrEx>
        <w:trPr>
          <w:gridAfter w:val="2"/>
          <w:wAfter w:w="3191" w:type="dxa"/>
          <w:trHeight w:val="510" w:hRule="atLeast"/>
        </w:trPr>
        <w:tc>
          <w:tcPr>
            <w:tcW w:w="18781" w:type="dxa"/>
            <w:gridSpan w:val="9"/>
            <w:tcBorders>
              <w:top w:val="nil"/>
              <w:left w:val="nil"/>
              <w:bottom w:val="nil"/>
              <w:right w:val="nil"/>
            </w:tcBorders>
            <w:shd w:val="clear" w:color="auto" w:fill="auto"/>
            <w:noWrap/>
            <w:vAlign w:val="center"/>
          </w:tcPr>
          <w:p>
            <w:pPr>
              <w:jc w:val="center"/>
              <w:outlineLvl w:val="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城市更新项目用地审批表</w:t>
            </w:r>
          </w:p>
        </w:tc>
      </w:tr>
      <w:tr>
        <w:tblPrEx>
          <w:tblLayout w:type="fixed"/>
          <w:tblCellMar>
            <w:top w:w="0" w:type="dxa"/>
            <w:left w:w="108" w:type="dxa"/>
            <w:bottom w:w="0" w:type="dxa"/>
            <w:right w:w="108" w:type="dxa"/>
          </w:tblCellMar>
        </w:tblPrEx>
        <w:trPr>
          <w:trHeight w:val="29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序号</w:t>
            </w:r>
          </w:p>
        </w:tc>
        <w:tc>
          <w:tcPr>
            <w:tcW w:w="85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一、基本情况</w:t>
            </w:r>
          </w:p>
        </w:tc>
        <w:tc>
          <w:tcPr>
            <w:tcW w:w="28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　</w:t>
            </w:r>
          </w:p>
        </w:tc>
        <w:tc>
          <w:tcPr>
            <w:tcW w:w="921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二、审查情况</w:t>
            </w:r>
          </w:p>
        </w:tc>
        <w:tc>
          <w:tcPr>
            <w:tcW w:w="284" w:type="dxa"/>
            <w:gridSpan w:val="2"/>
            <w:vMerge w:val="restart"/>
            <w:tcBorders>
              <w:top w:val="single" w:color="auto" w:sz="4" w:space="0"/>
              <w:left w:val="nil"/>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　</w:t>
            </w:r>
          </w:p>
        </w:tc>
        <w:tc>
          <w:tcPr>
            <w:tcW w:w="2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四、报审意见</w:t>
            </w:r>
          </w:p>
        </w:tc>
      </w:tr>
      <w:tr>
        <w:tblPrEx>
          <w:tblLayout w:type="fixed"/>
          <w:tblCellMar>
            <w:top w:w="0" w:type="dxa"/>
            <w:left w:w="108" w:type="dxa"/>
            <w:bottom w:w="0" w:type="dxa"/>
            <w:right w:w="108" w:type="dxa"/>
          </w:tblCellMar>
        </w:tblPrEx>
        <w:trPr>
          <w:trHeight w:val="276" w:hRule="atLeast"/>
        </w:trPr>
        <w:tc>
          <w:tcPr>
            <w:tcW w:w="710" w:type="dxa"/>
            <w:vMerge w:val="restart"/>
            <w:tcBorders>
              <w:top w:val="nil"/>
              <w:left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85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1.项目名称</w:t>
            </w:r>
            <w:r>
              <w:rPr>
                <w:rFonts w:hint="eastAsia" w:ascii="仿宋" w:hAnsi="仿宋" w:eastAsia="仿宋" w:cs="宋体"/>
                <w:color w:val="000000" w:themeColor="text1"/>
                <w:kern w:val="0"/>
                <w:sz w:val="20"/>
                <w:szCs w:val="20"/>
                <w14:textFill>
                  <w14:solidFill>
                    <w14:schemeClr w14:val="tx1"/>
                  </w14:solidFill>
                </w14:textFill>
              </w:rPr>
              <w:t>：</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686"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审查事项（满足下列条件的打“√”）</w:t>
            </w:r>
          </w:p>
        </w:tc>
        <w:tc>
          <w:tcPr>
            <w:tcW w:w="552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项目具体情况</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restart"/>
            <w:tcBorders>
              <w:top w:val="nil"/>
              <w:left w:val="single" w:color="auto" w:sz="4" w:space="0"/>
              <w:right w:val="single" w:color="auto" w:sz="4" w:space="0"/>
            </w:tcBorders>
            <w:shd w:val="clear" w:color="auto" w:fill="auto"/>
          </w:tcPr>
          <w:p>
            <w:pPr>
              <w:jc w:val="left"/>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　</w:t>
            </w:r>
          </w:p>
        </w:tc>
      </w:tr>
      <w:tr>
        <w:tblPrEx>
          <w:tblLayout w:type="fixed"/>
          <w:tblCellMar>
            <w:top w:w="0" w:type="dxa"/>
            <w:left w:w="108" w:type="dxa"/>
            <w:bottom w:w="0" w:type="dxa"/>
            <w:right w:w="108" w:type="dxa"/>
          </w:tblCellMar>
        </w:tblPrEx>
        <w:trPr>
          <w:trHeight w:val="27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2.项目位置</w:t>
            </w:r>
            <w:r>
              <w:rPr>
                <w:rFonts w:hint="eastAsia" w:ascii="仿宋" w:hAnsi="仿宋" w:eastAsia="仿宋" w:cs="宋体"/>
                <w:color w:val="000000" w:themeColor="text1"/>
                <w:kern w:val="0"/>
                <w:sz w:val="20"/>
                <w:szCs w:val="20"/>
                <w14:textFill>
                  <w14:solidFill>
                    <w14:schemeClr w14:val="tx1"/>
                  </w14:solidFill>
                </w14:textFill>
              </w:rPr>
              <w:t>：</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1.已纳入计划</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（明确计划批次。）</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12"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3.项目实施主体：</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2.单元规划已批准</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（明确规划批准时间、批准部门及规划批复文号。）</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5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4.用地面积</w:t>
            </w:r>
            <w:r>
              <w:rPr>
                <w:rFonts w:hint="eastAsia" w:ascii="仿宋" w:hAnsi="仿宋" w:eastAsia="仿宋" w:cs="宋体"/>
                <w:color w:val="000000" w:themeColor="text1"/>
                <w:kern w:val="0"/>
                <w:sz w:val="20"/>
                <w:szCs w:val="20"/>
                <w14:textFill>
                  <w14:solidFill>
                    <w14:schemeClr w14:val="tx1"/>
                  </w14:solidFill>
                </w14:textFill>
              </w:rPr>
              <w:t>：（本次报审拆除用地面积、开发建设用地面积和移交政府用地面积）</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3.实施方案已备案</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（明确实施方案是否已备案。）</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13"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5.是否为工改工项目</w:t>
            </w:r>
            <w:r>
              <w:rPr>
                <w:rFonts w:hint="eastAsia" w:ascii="仿宋" w:hAnsi="仿宋" w:eastAsia="仿宋" w:cs="宋体"/>
                <w:color w:val="000000" w:themeColor="text1"/>
                <w:kern w:val="0"/>
                <w:sz w:val="20"/>
                <w:szCs w:val="20"/>
                <w14:textFill>
                  <w14:solidFill>
                    <w14:schemeClr w14:val="tx1"/>
                  </w14:solidFill>
                </w14:textFill>
              </w:rPr>
              <w:t>：</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4.实施主体已确认</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（明确实施主体确认时间、文号。）</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49"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6.规划指标（以单元规划批准数据为准）</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5.监管协议已签订</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（明确监管协议签订时间、文号。）</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269"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单元拆除范围用地面积（㎡）：</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单元开发建设用地面积（㎡）：</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6.建筑物已全部拆除</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（明确建筑物实际拆除情况。）</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87"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本次报审计容积率建筑面积（㎡）：</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不计容经营性建筑面积（㎡）：（明确功能）</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7.房地产权属证书已完成注销</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（明确房地产权属证书注销情况。）</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2"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4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计容积率建筑面积包括（分功能填写）：</w:t>
            </w: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8.符合《深圳市城市更新办法实施细则》第五十四条第三款</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（明确符合出让政策的用地面积与拟出让开发建设用地面积及两者之间关系。）</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6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4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9.涉及土地征转用手续已完善</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（明确项目涉及土地是否已完善征转用手续。）</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17"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14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294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11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10.符合土地利用总体规划</w:t>
            </w:r>
          </w:p>
        </w:tc>
        <w:tc>
          <w:tcPr>
            <w:tcW w:w="2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（明确是否符合土地利用总体规划。）</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1"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7.拆除范围内土地权属信息</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11.未占用基本生态控制线内用地</w:t>
            </w:r>
          </w:p>
        </w:tc>
        <w:tc>
          <w:tcPr>
            <w:tcW w:w="2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（明确是否涉及占用基本生态控制线内用地。）</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vMerge w:val="restart"/>
            <w:tcBorders>
              <w:top w:val="nil"/>
              <w:left w:val="nil"/>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2"/>
                <w:szCs w:val="2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2414905</wp:posOffset>
                  </wp:positionH>
                  <wp:positionV relativeFrom="paragraph">
                    <wp:posOffset>69215</wp:posOffset>
                  </wp:positionV>
                  <wp:extent cx="2743200" cy="1115060"/>
                  <wp:effectExtent l="0" t="0" r="0"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43200" cy="1115060"/>
                          </a:xfrm>
                          <a:prstGeom prst="rect">
                            <a:avLst/>
                          </a:prstGeom>
                        </pic:spPr>
                      </pic:pic>
                    </a:graphicData>
                  </a:graphic>
                </wp:anchor>
              </w:drawing>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12.占用农用地或未利用地</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（明确是否涉及占用农用地或未利用地，占用的明确是否已办理相关手续。）</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vAlign w:val="center"/>
          </w:tcPr>
          <w:p>
            <w:pPr>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vMerge w:val="continue"/>
            <w:tcBorders>
              <w:left w:val="nil"/>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2"/>
                <w:szCs w:val="22"/>
                <w14:textFill>
                  <w14:solidFill>
                    <w14:schemeClr w14:val="tx1"/>
                  </w14:solidFill>
                </w14:textFill>
              </w:rPr>
            </w:pP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13.未压覆重要矿产资源</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（明确是否压覆重要矿产资源，压覆的需提供省级国土资源行政主管部门出具的压覆重要矿产资源储量登记有关材料。）</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right w:val="single" w:color="auto" w:sz="4" w:space="0"/>
            </w:tcBorders>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2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vMerge w:val="continue"/>
            <w:tcBorders>
              <w:left w:val="nil"/>
              <w:bottom w:val="single" w:color="000000"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2"/>
                <w:szCs w:val="22"/>
                <w14:textFill>
                  <w14:solidFill>
                    <w14:schemeClr w14:val="tx1"/>
                  </w14:solidFill>
                </w14:textFill>
              </w:rPr>
            </w:pP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340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14.地质灾害易发区核查</w:t>
            </w:r>
          </w:p>
        </w:tc>
        <w:tc>
          <w:tcPr>
            <w:tcW w:w="284"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552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（如位于地质灾害易发区，或者在地质灾害（隐患）威胁范围内并可能形成重大、特大地质灾害隐患的，需提供地质灾害危险性评估报告及专家评审意见。）</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75"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505" w:type="dxa"/>
            <w:gridSpan w:val="3"/>
            <w:tcBorders>
              <w:top w:val="nil"/>
              <w:left w:val="nil"/>
              <w:bottom w:val="single" w:color="000000" w:sz="4" w:space="0"/>
              <w:right w:val="single" w:color="000000" w:sz="4" w:space="0"/>
            </w:tcBorders>
            <w:shd w:val="clear" w:color="auto" w:fill="auto"/>
            <w:vAlign w:val="center"/>
          </w:tcPr>
          <w:p>
            <w:pPr>
              <w:widowControl/>
              <w:jc w:val="left"/>
              <w:rPr>
                <w:rFonts w:ascii="仿宋" w:hAnsi="仿宋" w:eastAsia="仿宋" w:cs="宋体"/>
                <w:color w:val="000000" w:themeColor="text1"/>
                <w:kern w:val="0"/>
                <w:sz w:val="22"/>
                <w:szCs w:val="22"/>
                <w14:textFill>
                  <w14:solidFill>
                    <w14:schemeClr w14:val="tx1"/>
                  </w14:solidFill>
                </w14:textFill>
              </w:rPr>
            </w:pP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三、补充情况</w:t>
            </w: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五、审定意见</w:t>
            </w:r>
          </w:p>
        </w:tc>
      </w:tr>
      <w:tr>
        <w:tblPrEx>
          <w:tblLayout w:type="fixed"/>
          <w:tblCellMar>
            <w:top w:w="0" w:type="dxa"/>
            <w:left w:w="108" w:type="dxa"/>
            <w:bottom w:w="0" w:type="dxa"/>
            <w:right w:w="108" w:type="dxa"/>
          </w:tblCellMar>
        </w:tblPrEx>
        <w:trPr>
          <w:trHeight w:val="279"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拆除范围内土地权属分类</w:t>
            </w:r>
          </w:p>
        </w:tc>
        <w:tc>
          <w:tcPr>
            <w:tcW w:w="411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b/>
                <w:bCs/>
                <w:color w:val="000000" w:themeColor="text1"/>
                <w:kern w:val="0"/>
                <w:sz w:val="20"/>
                <w:szCs w:val="20"/>
                <w14:textFill>
                  <w14:solidFill>
                    <w14:schemeClr w14:val="tx1"/>
                  </w14:solidFill>
                </w14:textFill>
              </w:rPr>
            </w:pPr>
            <w:r>
              <w:rPr>
                <w:rFonts w:hint="eastAsia" w:ascii="仿宋" w:hAnsi="仿宋" w:eastAsia="仿宋" w:cs="宋体"/>
                <w:b/>
                <w:bCs/>
                <w:color w:val="000000" w:themeColor="text1"/>
                <w:kern w:val="0"/>
                <w:sz w:val="20"/>
                <w:szCs w:val="20"/>
                <w14:textFill>
                  <w14:solidFill>
                    <w14:schemeClr w14:val="tx1"/>
                  </w14:solidFill>
                </w14:textFill>
              </w:rPr>
              <w:t>用地面积（㎡）</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restart"/>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241"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国有已出让用地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227"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国有未出让用地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（如无零星用地出让，数据后备注（腾挪））</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城中村用地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旧屋村用地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农村城市化历史遗留违法建筑处理用地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51"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按照深府办[2016]38号文四（十一）项处理用地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11"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按照深府办[2016]38号文四（十二）项处理用地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90"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其他未完善征转手续用地</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righ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　</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238" w:hRule="atLeast"/>
        </w:trPr>
        <w:tc>
          <w:tcPr>
            <w:tcW w:w="710"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合计</w:t>
            </w:r>
          </w:p>
        </w:tc>
        <w:tc>
          <w:tcPr>
            <w:tcW w:w="4111" w:type="dxa"/>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（合计数应为项目拆除范围用地面积</w:t>
            </w:r>
            <w:r>
              <w:rPr>
                <w:rFonts w:ascii="仿宋" w:hAnsi="仿宋" w:eastAsia="仿宋" w:cs="宋体"/>
                <w:color w:val="000000" w:themeColor="text1"/>
                <w:kern w:val="0"/>
                <w:sz w:val="20"/>
                <w:szCs w:val="20"/>
                <w14:textFill>
                  <w14:solidFill>
                    <w14:schemeClr w14:val="tx1"/>
                  </w14:solidFill>
                </w14:textFill>
              </w:rPr>
              <w:t>）</w:t>
            </w:r>
          </w:p>
        </w:tc>
        <w:tc>
          <w:tcPr>
            <w:tcW w:w="283" w:type="dxa"/>
            <w:vMerge w:val="continue"/>
            <w:tcBorders>
              <w:left w:val="single" w:color="auto"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55" w:hRule="atLeast"/>
        </w:trPr>
        <w:tc>
          <w:tcPr>
            <w:tcW w:w="71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439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其中符合城市更新土地出让政策用地面积</w:t>
            </w:r>
          </w:p>
        </w:tc>
        <w:tc>
          <w:tcPr>
            <w:tcW w:w="4111"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(为手续完善用地及可一并出让的零星用地之和)</w:t>
            </w:r>
          </w:p>
        </w:tc>
        <w:tc>
          <w:tcPr>
            <w:tcW w:w="283"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9214"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84" w:type="dxa"/>
            <w:gridSpan w:val="2"/>
            <w:vMerge w:val="continue"/>
            <w:tcBorders>
              <w:left w:val="nil"/>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c>
          <w:tcPr>
            <w:tcW w:w="297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b/>
                <w:bCs/>
                <w:color w:val="000000" w:themeColor="text1"/>
                <w:kern w:val="0"/>
                <w:sz w:val="20"/>
                <w:szCs w:val="20"/>
                <w14:textFill>
                  <w14:solidFill>
                    <w14:schemeClr w14:val="tx1"/>
                  </w14:solidFill>
                </w14:textFill>
              </w:rPr>
            </w:pPr>
          </w:p>
        </w:tc>
      </w:tr>
    </w:tbl>
    <w:p>
      <w:pPr>
        <w:outlineLvl w:val="0"/>
        <w:rPr>
          <w:rFonts w:ascii="仿宋" w:hAnsi="仿宋" w:eastAsia="仿宋"/>
          <w:color w:val="000000" w:themeColor="text1"/>
          <w:sz w:val="30"/>
          <w:szCs w:val="30"/>
          <w14:textFill>
            <w14:solidFill>
              <w14:schemeClr w14:val="tx1"/>
            </w14:solidFill>
          </w14:textFill>
        </w:rPr>
        <w:sectPr>
          <w:pgSz w:w="23814" w:h="16840" w:orient="landscape"/>
          <w:pgMar w:top="1797" w:right="1440" w:bottom="1797" w:left="1440" w:header="851" w:footer="992" w:gutter="0"/>
          <w:cols w:space="425" w:num="1"/>
          <w:docGrid w:type="lines" w:linePitch="312" w:charSpace="0"/>
        </w:sectPr>
      </w:pPr>
    </w:p>
    <w:p>
      <w:pPr>
        <w:pStyle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附件4： </w:t>
      </w:r>
    </w:p>
    <w:p>
      <w:pPr>
        <w:jc w:val="center"/>
        <w:outlineLvl w:val="2"/>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**区（新区）城市更新局关于提请批复**项目等*项</w:t>
      </w:r>
    </w:p>
    <w:p>
      <w:pPr>
        <w:jc w:val="center"/>
        <w:outlineLvl w:val="2"/>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城市更新项目用地的请示</w:t>
      </w:r>
    </w:p>
    <w:p>
      <w:pPr>
        <w:spacing w:line="540" w:lineRule="exact"/>
        <w:jc w:val="center"/>
        <w:rPr>
          <w:rFonts w:ascii="仿宋" w:hAnsi="仿宋" w:eastAsia="仿宋"/>
          <w:b/>
          <w:color w:val="000000" w:themeColor="text1"/>
          <w:sz w:val="30"/>
          <w:szCs w:val="30"/>
          <w14:textFill>
            <w14:solidFill>
              <w14:schemeClr w14:val="tx1"/>
            </w14:solidFill>
          </w14:textFill>
        </w:rPr>
      </w:pPr>
    </w:p>
    <w:p>
      <w:pPr>
        <w:spacing w:line="5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**区政府（新区管委会）</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 xml:space="preserve"> </w:t>
      </w:r>
    </w:p>
    <w:p>
      <w:pPr>
        <w:spacing w:line="58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关于提请审议**项目等*项城市更新项目用地的请示》（文号）已于**年**月**日经区政府（新区管委会）**会议审议,会议原则同意**项目等*项城市更新项目用地。我局已按照会议精神对项目用地材料进行了整理（详见附件），现提请批复。</w:t>
      </w:r>
    </w:p>
    <w:p>
      <w:pPr>
        <w:spacing w:line="540" w:lineRule="exact"/>
        <w:ind w:right="23" w:rightChars="11"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专此请示。</w:t>
      </w:r>
    </w:p>
    <w:p>
      <w:pPr>
        <w:spacing w:line="540" w:lineRule="exact"/>
        <w:ind w:right="23" w:rightChars="11" w:firstLine="570"/>
        <w:rPr>
          <w:rFonts w:ascii="仿宋" w:hAnsi="仿宋" w:eastAsia="仿宋"/>
          <w:color w:val="000000" w:themeColor="text1"/>
          <w:sz w:val="28"/>
          <w:szCs w:val="28"/>
          <w14:textFill>
            <w14:solidFill>
              <w14:schemeClr w14:val="tx1"/>
            </w14:solidFill>
          </w14:textFill>
        </w:rPr>
      </w:pPr>
    </w:p>
    <w:p>
      <w:pPr>
        <w:spacing w:line="540" w:lineRule="exact"/>
        <w:ind w:left="1645" w:leftChars="250" w:right="23" w:rightChars="11" w:hanging="1120" w:hangingChars="4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附件:1.深圳市**区政府（新区管委会）关于**项目等*项城市更新项目用地的批复（代拟稿）</w:t>
      </w:r>
    </w:p>
    <w:p>
      <w:pPr>
        <w:spacing w:line="540" w:lineRule="exact"/>
        <w:ind w:right="23" w:rightChars="11" w:firstLine="1260" w:firstLineChars="4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城市更新项目用地审批表</w:t>
      </w:r>
    </w:p>
    <w:p>
      <w:pPr>
        <w:spacing w:line="540" w:lineRule="exact"/>
        <w:ind w:right="23" w:rightChars="11"/>
        <w:rPr>
          <w:rFonts w:ascii="仿宋" w:hAnsi="仿宋" w:eastAsia="仿宋"/>
          <w:color w:val="000000" w:themeColor="text1"/>
          <w:sz w:val="28"/>
          <w:szCs w:val="28"/>
          <w14:textFill>
            <w14:solidFill>
              <w14:schemeClr w14:val="tx1"/>
            </w14:solidFill>
          </w14:textFill>
        </w:rPr>
      </w:pPr>
    </w:p>
    <w:p>
      <w:pPr>
        <w:spacing w:line="540" w:lineRule="exact"/>
        <w:ind w:right="822"/>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w:t>
      </w:r>
    </w:p>
    <w:p>
      <w:pPr>
        <w:spacing w:line="540" w:lineRule="exact"/>
        <w:ind w:right="822"/>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**年**月 **日</w:t>
      </w: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pStyle w:val="2"/>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附件5： </w:t>
      </w:r>
    </w:p>
    <w:p>
      <w:pPr>
        <w:jc w:val="center"/>
        <w:outlineLvl w:val="2"/>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深圳市**区政府（新区管委会）关于**项目等*项城市</w:t>
      </w:r>
    </w:p>
    <w:p>
      <w:pPr>
        <w:jc w:val="center"/>
        <w:outlineLvl w:val="2"/>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更新项目用地的批复（代拟稿）</w:t>
      </w:r>
    </w:p>
    <w:p>
      <w:pPr>
        <w:jc w:val="center"/>
        <w:outlineLvl w:val="2"/>
        <w:rPr>
          <w:rFonts w:ascii="仿宋" w:hAnsi="仿宋" w:eastAsia="仿宋"/>
          <w:b/>
          <w:color w:val="000000" w:themeColor="text1"/>
          <w:sz w:val="30"/>
          <w:szCs w:val="30"/>
          <w14:textFill>
            <w14:solidFill>
              <w14:schemeClr w14:val="tx1"/>
            </w14:solidFill>
          </w14:textFill>
        </w:rPr>
      </w:pPr>
    </w:p>
    <w:p>
      <w:pPr>
        <w:spacing w:line="540" w:lineRule="exact"/>
        <w:ind w:firstLine="140" w:firstLineChars="5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《**区（新区）城市更新局关于提请**区政府（新区管委会）批复**项目等*项城市更新项目用地的请示》（文号）收悉。现批复如下：</w:t>
      </w:r>
      <w:r>
        <w:rPr>
          <w:rFonts w:ascii="仿宋" w:hAnsi="仿宋" w:eastAsia="仿宋"/>
          <w:color w:val="000000" w:themeColor="text1"/>
          <w:sz w:val="28"/>
          <w:szCs w:val="28"/>
          <w14:textFill>
            <w14:solidFill>
              <w14:schemeClr w14:val="tx1"/>
            </w14:solidFill>
          </w14:textFill>
        </w:rPr>
        <w:t xml:space="preserve"> </w:t>
      </w:r>
    </w:p>
    <w:p>
      <w:pPr>
        <w:spacing w:line="54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同意**项目等*项城市更新项目用地。请你单位会同有关部门根据本批复办理相关用地手续。</w:t>
      </w:r>
    </w:p>
    <w:p>
      <w:pPr>
        <w:spacing w:line="540" w:lineRule="exact"/>
        <w:ind w:firstLine="560" w:firstLineChars="200"/>
        <w:jc w:val="left"/>
        <w:rPr>
          <w:rFonts w:ascii="仿宋" w:hAnsi="仿宋" w:eastAsia="仿宋"/>
          <w:color w:val="000000" w:themeColor="text1"/>
          <w:sz w:val="28"/>
          <w:szCs w:val="28"/>
          <w14:textFill>
            <w14:solidFill>
              <w14:schemeClr w14:val="tx1"/>
            </w14:solidFill>
          </w14:textFill>
        </w:rPr>
      </w:pPr>
    </w:p>
    <w:p>
      <w:pPr>
        <w:spacing w:line="54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w:t>
      </w:r>
      <w:r>
        <w:rPr>
          <w:rFonts w:hint="eastAsia" w:ascii="仿宋" w:hAnsi="仿宋" w:eastAsia="仿宋" w:cs="宋体"/>
          <w:color w:val="000000" w:themeColor="text1"/>
          <w:kern w:val="0"/>
          <w:sz w:val="28"/>
          <w:szCs w:val="28"/>
          <w14:textFill>
            <w14:solidFill>
              <w14:schemeClr w14:val="tx1"/>
            </w14:solidFill>
          </w14:textFill>
        </w:rPr>
        <w:t>城市更新项目用地审批表</w:t>
      </w:r>
    </w:p>
    <w:p>
      <w:pPr>
        <w:spacing w:line="540" w:lineRule="exact"/>
        <w:ind w:right="23" w:rightChars="11"/>
        <w:rPr>
          <w:rFonts w:ascii="仿宋" w:hAnsi="仿宋" w:eastAsia="仿宋"/>
          <w:color w:val="000000" w:themeColor="text1"/>
          <w:sz w:val="28"/>
          <w:szCs w:val="28"/>
          <w14:textFill>
            <w14:solidFill>
              <w14:schemeClr w14:val="tx1"/>
            </w14:solidFill>
          </w14:textFill>
        </w:rPr>
      </w:pPr>
    </w:p>
    <w:p>
      <w:pPr>
        <w:spacing w:line="540" w:lineRule="exact"/>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**区政府（新区管委会）</w:t>
      </w:r>
    </w:p>
    <w:p>
      <w:pPr>
        <w:spacing w:line="540" w:lineRule="exact"/>
        <w:ind w:firstLine="560" w:firstLineChars="20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**年**月**日</w:t>
      </w:r>
    </w:p>
    <w:p>
      <w:pPr>
        <w:spacing w:line="540" w:lineRule="exact"/>
        <w:ind w:firstLine="560" w:firstLineChars="200"/>
        <w:jc w:val="left"/>
        <w:rPr>
          <w:rFonts w:ascii="仿宋" w:hAnsi="仿宋" w:eastAsia="仿宋"/>
          <w:color w:val="000000" w:themeColor="text1"/>
          <w:sz w:val="28"/>
          <w:szCs w:val="28"/>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sectPr>
          <w:pgSz w:w="11907" w:h="16839"/>
          <w:pgMar w:top="1440" w:right="1797" w:bottom="1440" w:left="1797" w:header="851" w:footer="992" w:gutter="0"/>
          <w:cols w:space="425" w:num="1"/>
          <w:docGrid w:type="lines" w:linePitch="312" w:charSpace="0"/>
        </w:sectPr>
      </w:pPr>
    </w:p>
    <w:p>
      <w:pPr>
        <w:pStyle w:val="2"/>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w:t>
      </w:r>
    </w:p>
    <w:p>
      <w:pPr>
        <w:jc w:val="center"/>
        <w:rPr>
          <w:rFonts w:ascii="仿宋" w:hAnsi="仿宋" w:eastAsia="仿宋"/>
          <w:b/>
          <w:color w:val="000000" w:themeColor="text1"/>
          <w:sz w:val="30"/>
          <w:szCs w:val="30"/>
          <w14:textFill>
            <w14:solidFill>
              <w14:schemeClr w14:val="tx1"/>
            </w14:solidFill>
          </w14:textFill>
        </w:rPr>
      </w:pPr>
      <w:bookmarkStart w:id="3" w:name="TITLE_NEW"/>
      <w:r>
        <w:rPr>
          <w:rFonts w:hint="eastAsia" w:ascii="仿宋" w:hAnsi="仿宋" w:eastAsia="仿宋"/>
          <w:b/>
          <w:color w:val="000000" w:themeColor="text1"/>
          <w:sz w:val="30"/>
          <w:szCs w:val="30"/>
          <w14:textFill>
            <w14:solidFill>
              <w14:schemeClr w14:val="tx1"/>
            </w14:solidFill>
          </w14:textFill>
        </w:rPr>
        <w:t>关于**区*年*半城市更新项目用地</w:t>
      </w:r>
      <w:bookmarkEnd w:id="3"/>
      <w:r>
        <w:rPr>
          <w:rFonts w:hint="eastAsia" w:ascii="仿宋" w:hAnsi="仿宋" w:eastAsia="仿宋"/>
          <w:b/>
          <w:color w:val="000000" w:themeColor="text1"/>
          <w:sz w:val="30"/>
          <w:szCs w:val="30"/>
          <w14:textFill>
            <w14:solidFill>
              <w14:schemeClr w14:val="tx1"/>
            </w14:solidFill>
          </w14:textFill>
        </w:rPr>
        <w:t>审批情况的报告</w:t>
      </w:r>
    </w:p>
    <w:p>
      <w:pPr>
        <w:widowControl/>
        <w:jc w:val="left"/>
        <w:rPr>
          <w:rFonts w:ascii="仿宋_GB2312" w:eastAsia="仿宋_GB2312"/>
          <w:color w:val="000000" w:themeColor="text1"/>
          <w:sz w:val="32"/>
          <w:szCs w:val="32"/>
          <w14:textFill>
            <w14:solidFill>
              <w14:schemeClr w14:val="tx1"/>
            </w14:solidFill>
          </w14:textFill>
        </w:rPr>
      </w:pPr>
      <w:bookmarkStart w:id="4" w:name="MAINLY_TO_NEW"/>
      <w:bookmarkEnd w:id="4"/>
    </w:p>
    <w:p>
      <w:pPr>
        <w:widowControl/>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市规划和自然资源局:</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深圳市人民政府关于施行城市更新工作改革的决定》（深圳市人民政府令第288号）和《深圳市人民政府关于深化规划国土体制机制改革的决定》（深圳市人民政府令第298号）相关规定，由各区政府（含新区管理机构）负责城市更新项目用地及其农用地转用实施方案审批，市规划和自然资源局每半年将各区审批情况汇总后报告市政府。现将我区（新区）*年*半年城市更新项目用地及其农用地转用实施方案审批情况报告如下：</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一、用地审批情况</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我区*年*半年审批通过拆除重建类城市更新项目用地*项（含*项单独出让的地下空间），涉及拆除用地面积约*公顷，批准开发建设用地面积约*公顷，批准建筑面积约*万平方米。</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*项更新项目批准的开发建设用地中，居住用地约*公顷，产业用地约*公顷，商业服务业用地约*公顷，其他用地约*公顷。</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更新项目批准的建筑面积中，住宅约*万平方米（含保障性住房约*万平方米），产业用房及配套约*万平方米（含创新型产业用房约*万平方米），商业、酒店及办公约*万平方米，商务公寓约*万平方米，其他约*万平方米。</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*项更新项目提供中小学校用地*处，幼儿园*处，社区健康服务中心*处，养老设施*处，公交首末站*处及其他配套设施一批。</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二、农转用实施方案审批情况</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我区*年*半年审批通过更新项目用地农转用实施方案*项，转用面积*公顷。</w:t>
      </w:r>
    </w:p>
    <w:p>
      <w:pPr>
        <w:widowControl/>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专此报告。</w:t>
      </w:r>
    </w:p>
    <w:p>
      <w:pPr>
        <w:spacing w:line="580" w:lineRule="exact"/>
        <w:ind w:left="1910" w:leftChars="300" w:right="23" w:rightChars="11" w:hanging="128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附件： 相关批复文件</w:t>
      </w:r>
    </w:p>
    <w:p>
      <w:pPr>
        <w:spacing w:line="540" w:lineRule="exact"/>
        <w:ind w:right="822"/>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**区（新区）城市更新局</w:t>
      </w:r>
    </w:p>
    <w:p>
      <w:pPr>
        <w:spacing w:line="540" w:lineRule="exact"/>
        <w:ind w:right="822"/>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**年**月 **日</w:t>
      </w:r>
    </w:p>
    <w:p>
      <w:pPr>
        <w:rPr>
          <w:rFonts w:ascii="Calibri" w:hAnsi="Calibri"/>
          <w:color w:val="000000" w:themeColor="text1"/>
          <w:szCs w:val="21"/>
          <w14:textFill>
            <w14:solidFill>
              <w14:schemeClr w14:val="tx1"/>
            </w14:solidFill>
          </w14:textFill>
        </w:rPr>
      </w:pPr>
    </w:p>
    <w:p>
      <w:pPr>
        <w:spacing w:line="580" w:lineRule="exact"/>
        <w:ind w:right="23" w:rightChars="11" w:firstLine="560" w:firstLineChars="200"/>
        <w:rPr>
          <w:rFonts w:ascii="仿宋" w:hAnsi="仿宋" w:eastAsia="仿宋"/>
          <w:color w:val="000000" w:themeColor="text1"/>
          <w:sz w:val="28"/>
          <w:szCs w:val="28"/>
          <w14:textFill>
            <w14:solidFill>
              <w14:schemeClr w14:val="tx1"/>
            </w14:solidFill>
          </w14:textFill>
        </w:rPr>
      </w:pPr>
    </w:p>
    <w:sectPr>
      <w:footerReference r:id="rId5" w:type="first"/>
      <w:footerReference r:id="rId4" w:type="default"/>
      <w:pgSz w:w="11907" w:h="16839"/>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622520"/>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7235928"/>
      <w:docPartObj>
        <w:docPartGallery w:val="AutoText"/>
      </w:docPartObj>
    </w:sdtPr>
    <w:sdtContent>
      <w:p>
        <w:pPr>
          <w:pStyle w:val="5"/>
          <w:jc w:val="center"/>
        </w:pPr>
        <w:r>
          <w:fldChar w:fldCharType="begin"/>
        </w:r>
        <w:r>
          <w:instrText xml:space="preserve">PAGE   \* MERGEFORMAT</w:instrText>
        </w:r>
        <w:r>
          <w:fldChar w:fldCharType="separate"/>
        </w:r>
        <w:r>
          <w:rPr>
            <w:lang w:val="zh-CN"/>
          </w:rPr>
          <w:t>16</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0"/>
      </w:rPr>
      <w:fldChar w:fldCharType="begin"/>
    </w:r>
    <w:r>
      <w:rPr>
        <w:rStyle w:val="10"/>
      </w:rPr>
      <w:instrText xml:space="preserve"> PAGE </w:instrText>
    </w:r>
    <w:r>
      <w:rPr>
        <w:rStyle w:val="10"/>
      </w:rPr>
      <w:fldChar w:fldCharType="separate"/>
    </w:r>
    <w:r>
      <w:rPr>
        <w:rStyle w:val="10"/>
      </w:rPr>
      <w:t>4</w:t>
    </w:r>
    <w:r>
      <w:rPr>
        <w:rStyle w:val="1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84"/>
    <w:rsid w:val="0000236E"/>
    <w:rsid w:val="00002AAA"/>
    <w:rsid w:val="00004578"/>
    <w:rsid w:val="000049AF"/>
    <w:rsid w:val="00004AE2"/>
    <w:rsid w:val="00005589"/>
    <w:rsid w:val="0000589D"/>
    <w:rsid w:val="0000593C"/>
    <w:rsid w:val="00006B64"/>
    <w:rsid w:val="0001098A"/>
    <w:rsid w:val="00010EB9"/>
    <w:rsid w:val="00010F30"/>
    <w:rsid w:val="000119BE"/>
    <w:rsid w:val="00011BD6"/>
    <w:rsid w:val="00013962"/>
    <w:rsid w:val="00013B3D"/>
    <w:rsid w:val="000143D2"/>
    <w:rsid w:val="0001448B"/>
    <w:rsid w:val="00014E83"/>
    <w:rsid w:val="00016907"/>
    <w:rsid w:val="0002036B"/>
    <w:rsid w:val="00020E09"/>
    <w:rsid w:val="000211DF"/>
    <w:rsid w:val="0002128E"/>
    <w:rsid w:val="000236BD"/>
    <w:rsid w:val="00024BB4"/>
    <w:rsid w:val="00024BC9"/>
    <w:rsid w:val="00026B41"/>
    <w:rsid w:val="00026D78"/>
    <w:rsid w:val="00027A01"/>
    <w:rsid w:val="00027B03"/>
    <w:rsid w:val="00027EC2"/>
    <w:rsid w:val="0003080D"/>
    <w:rsid w:val="00031055"/>
    <w:rsid w:val="00031278"/>
    <w:rsid w:val="000317E5"/>
    <w:rsid w:val="00033318"/>
    <w:rsid w:val="00033373"/>
    <w:rsid w:val="000344F1"/>
    <w:rsid w:val="00034B2A"/>
    <w:rsid w:val="000365E1"/>
    <w:rsid w:val="00036B6D"/>
    <w:rsid w:val="00036C39"/>
    <w:rsid w:val="000372D9"/>
    <w:rsid w:val="00037737"/>
    <w:rsid w:val="00040C96"/>
    <w:rsid w:val="00042CE5"/>
    <w:rsid w:val="00043067"/>
    <w:rsid w:val="00043137"/>
    <w:rsid w:val="0004450B"/>
    <w:rsid w:val="0004498B"/>
    <w:rsid w:val="000459D8"/>
    <w:rsid w:val="0004643B"/>
    <w:rsid w:val="000469E5"/>
    <w:rsid w:val="00047683"/>
    <w:rsid w:val="00047AA9"/>
    <w:rsid w:val="0005034F"/>
    <w:rsid w:val="000504EE"/>
    <w:rsid w:val="000515FD"/>
    <w:rsid w:val="00051802"/>
    <w:rsid w:val="00052C33"/>
    <w:rsid w:val="0005360A"/>
    <w:rsid w:val="00054415"/>
    <w:rsid w:val="0005514B"/>
    <w:rsid w:val="00056844"/>
    <w:rsid w:val="00056CAD"/>
    <w:rsid w:val="000608D6"/>
    <w:rsid w:val="0006138A"/>
    <w:rsid w:val="00061585"/>
    <w:rsid w:val="0006163C"/>
    <w:rsid w:val="00061CD0"/>
    <w:rsid w:val="00063645"/>
    <w:rsid w:val="00063832"/>
    <w:rsid w:val="000677BC"/>
    <w:rsid w:val="00067AD2"/>
    <w:rsid w:val="00067DEC"/>
    <w:rsid w:val="000700AD"/>
    <w:rsid w:val="000704D3"/>
    <w:rsid w:val="00071AB9"/>
    <w:rsid w:val="00074CB7"/>
    <w:rsid w:val="00075AF5"/>
    <w:rsid w:val="00076827"/>
    <w:rsid w:val="00077159"/>
    <w:rsid w:val="00077550"/>
    <w:rsid w:val="00077ED5"/>
    <w:rsid w:val="00080346"/>
    <w:rsid w:val="000812A2"/>
    <w:rsid w:val="00082ED8"/>
    <w:rsid w:val="00083677"/>
    <w:rsid w:val="00084256"/>
    <w:rsid w:val="00084379"/>
    <w:rsid w:val="00085263"/>
    <w:rsid w:val="00085AE3"/>
    <w:rsid w:val="00085DD0"/>
    <w:rsid w:val="00086723"/>
    <w:rsid w:val="00086A44"/>
    <w:rsid w:val="00086EAA"/>
    <w:rsid w:val="00087AA8"/>
    <w:rsid w:val="00087B82"/>
    <w:rsid w:val="00090296"/>
    <w:rsid w:val="00090899"/>
    <w:rsid w:val="00091806"/>
    <w:rsid w:val="0009231B"/>
    <w:rsid w:val="00092D32"/>
    <w:rsid w:val="00093977"/>
    <w:rsid w:val="000A0832"/>
    <w:rsid w:val="000A29B1"/>
    <w:rsid w:val="000A2C7E"/>
    <w:rsid w:val="000A2D9B"/>
    <w:rsid w:val="000A4A4B"/>
    <w:rsid w:val="000A56CA"/>
    <w:rsid w:val="000A649D"/>
    <w:rsid w:val="000A6C6C"/>
    <w:rsid w:val="000A7A65"/>
    <w:rsid w:val="000B03BA"/>
    <w:rsid w:val="000B0918"/>
    <w:rsid w:val="000B0C7B"/>
    <w:rsid w:val="000B11ED"/>
    <w:rsid w:val="000B160A"/>
    <w:rsid w:val="000B19FD"/>
    <w:rsid w:val="000B35D6"/>
    <w:rsid w:val="000B3732"/>
    <w:rsid w:val="000B3E95"/>
    <w:rsid w:val="000B61AE"/>
    <w:rsid w:val="000C1303"/>
    <w:rsid w:val="000C16BB"/>
    <w:rsid w:val="000C49C2"/>
    <w:rsid w:val="000C5F77"/>
    <w:rsid w:val="000C6C84"/>
    <w:rsid w:val="000C6E1D"/>
    <w:rsid w:val="000C700A"/>
    <w:rsid w:val="000D03DE"/>
    <w:rsid w:val="000D0576"/>
    <w:rsid w:val="000D15B9"/>
    <w:rsid w:val="000D2314"/>
    <w:rsid w:val="000D35E4"/>
    <w:rsid w:val="000D492B"/>
    <w:rsid w:val="000D5C3F"/>
    <w:rsid w:val="000D791E"/>
    <w:rsid w:val="000E07DC"/>
    <w:rsid w:val="000E0FC9"/>
    <w:rsid w:val="000E3A2B"/>
    <w:rsid w:val="000E5338"/>
    <w:rsid w:val="000E65EB"/>
    <w:rsid w:val="000E6D7F"/>
    <w:rsid w:val="000E6FDE"/>
    <w:rsid w:val="000E7742"/>
    <w:rsid w:val="000F021D"/>
    <w:rsid w:val="000F09D5"/>
    <w:rsid w:val="000F174E"/>
    <w:rsid w:val="000F187D"/>
    <w:rsid w:val="000F1889"/>
    <w:rsid w:val="000F18FF"/>
    <w:rsid w:val="000F1981"/>
    <w:rsid w:val="000F1C08"/>
    <w:rsid w:val="000F2ADC"/>
    <w:rsid w:val="000F4CE1"/>
    <w:rsid w:val="000F54CA"/>
    <w:rsid w:val="000F6CE0"/>
    <w:rsid w:val="000F6D54"/>
    <w:rsid w:val="000F7BAC"/>
    <w:rsid w:val="0010052A"/>
    <w:rsid w:val="001006C3"/>
    <w:rsid w:val="00100E7E"/>
    <w:rsid w:val="0010214D"/>
    <w:rsid w:val="00102B9A"/>
    <w:rsid w:val="00102F54"/>
    <w:rsid w:val="0010600B"/>
    <w:rsid w:val="00110380"/>
    <w:rsid w:val="001106E0"/>
    <w:rsid w:val="0011073F"/>
    <w:rsid w:val="001111A9"/>
    <w:rsid w:val="001111DB"/>
    <w:rsid w:val="00111535"/>
    <w:rsid w:val="001115C9"/>
    <w:rsid w:val="00111B80"/>
    <w:rsid w:val="001120DE"/>
    <w:rsid w:val="00113289"/>
    <w:rsid w:val="001139A8"/>
    <w:rsid w:val="001149AE"/>
    <w:rsid w:val="0011501D"/>
    <w:rsid w:val="00115845"/>
    <w:rsid w:val="00117B59"/>
    <w:rsid w:val="00120605"/>
    <w:rsid w:val="00121D69"/>
    <w:rsid w:val="001237AE"/>
    <w:rsid w:val="001237C8"/>
    <w:rsid w:val="00123D79"/>
    <w:rsid w:val="00123EB5"/>
    <w:rsid w:val="00123ED9"/>
    <w:rsid w:val="00126578"/>
    <w:rsid w:val="00127842"/>
    <w:rsid w:val="001304D6"/>
    <w:rsid w:val="00131CF1"/>
    <w:rsid w:val="00132548"/>
    <w:rsid w:val="00134367"/>
    <w:rsid w:val="001369DC"/>
    <w:rsid w:val="00136EA5"/>
    <w:rsid w:val="00137507"/>
    <w:rsid w:val="0013793D"/>
    <w:rsid w:val="00137DBF"/>
    <w:rsid w:val="001401A9"/>
    <w:rsid w:val="00141111"/>
    <w:rsid w:val="00143290"/>
    <w:rsid w:val="00144B48"/>
    <w:rsid w:val="001450BF"/>
    <w:rsid w:val="00146335"/>
    <w:rsid w:val="0015057E"/>
    <w:rsid w:val="0015156A"/>
    <w:rsid w:val="0015255D"/>
    <w:rsid w:val="00153074"/>
    <w:rsid w:val="00153519"/>
    <w:rsid w:val="0015392C"/>
    <w:rsid w:val="001540EE"/>
    <w:rsid w:val="001561C1"/>
    <w:rsid w:val="0015702D"/>
    <w:rsid w:val="001577B4"/>
    <w:rsid w:val="00157ADE"/>
    <w:rsid w:val="00157CA4"/>
    <w:rsid w:val="001606D0"/>
    <w:rsid w:val="001607B3"/>
    <w:rsid w:val="001609DB"/>
    <w:rsid w:val="00165729"/>
    <w:rsid w:val="0016598E"/>
    <w:rsid w:val="00165BC1"/>
    <w:rsid w:val="00165F89"/>
    <w:rsid w:val="001664EB"/>
    <w:rsid w:val="0016721C"/>
    <w:rsid w:val="00167717"/>
    <w:rsid w:val="00167C3D"/>
    <w:rsid w:val="00167D09"/>
    <w:rsid w:val="00170A34"/>
    <w:rsid w:val="00172496"/>
    <w:rsid w:val="001728A1"/>
    <w:rsid w:val="00172A7A"/>
    <w:rsid w:val="0017332C"/>
    <w:rsid w:val="00173A79"/>
    <w:rsid w:val="001768D8"/>
    <w:rsid w:val="001768DA"/>
    <w:rsid w:val="00176ADA"/>
    <w:rsid w:val="00177814"/>
    <w:rsid w:val="00183518"/>
    <w:rsid w:val="001843CB"/>
    <w:rsid w:val="00184E26"/>
    <w:rsid w:val="00186F07"/>
    <w:rsid w:val="0018739A"/>
    <w:rsid w:val="00187DA2"/>
    <w:rsid w:val="00187F39"/>
    <w:rsid w:val="001903EE"/>
    <w:rsid w:val="0019041E"/>
    <w:rsid w:val="00190C7A"/>
    <w:rsid w:val="00190D80"/>
    <w:rsid w:val="001910AF"/>
    <w:rsid w:val="00191443"/>
    <w:rsid w:val="00191BAE"/>
    <w:rsid w:val="001929D7"/>
    <w:rsid w:val="0019306B"/>
    <w:rsid w:val="001931DB"/>
    <w:rsid w:val="00193677"/>
    <w:rsid w:val="00193690"/>
    <w:rsid w:val="00194357"/>
    <w:rsid w:val="001955FD"/>
    <w:rsid w:val="00196745"/>
    <w:rsid w:val="001A28AC"/>
    <w:rsid w:val="001A3D66"/>
    <w:rsid w:val="001A507D"/>
    <w:rsid w:val="001A584B"/>
    <w:rsid w:val="001A59D7"/>
    <w:rsid w:val="001A7FA7"/>
    <w:rsid w:val="001B11A7"/>
    <w:rsid w:val="001B2538"/>
    <w:rsid w:val="001B3B3B"/>
    <w:rsid w:val="001B56CA"/>
    <w:rsid w:val="001B56CD"/>
    <w:rsid w:val="001B5B14"/>
    <w:rsid w:val="001B6687"/>
    <w:rsid w:val="001B7E38"/>
    <w:rsid w:val="001C21A1"/>
    <w:rsid w:val="001C316E"/>
    <w:rsid w:val="001C3416"/>
    <w:rsid w:val="001C4555"/>
    <w:rsid w:val="001C4824"/>
    <w:rsid w:val="001C482F"/>
    <w:rsid w:val="001C55F1"/>
    <w:rsid w:val="001C5B6A"/>
    <w:rsid w:val="001C6859"/>
    <w:rsid w:val="001C74F7"/>
    <w:rsid w:val="001D3324"/>
    <w:rsid w:val="001D3476"/>
    <w:rsid w:val="001D371D"/>
    <w:rsid w:val="001D3C2C"/>
    <w:rsid w:val="001D6B56"/>
    <w:rsid w:val="001D6BF3"/>
    <w:rsid w:val="001E15CF"/>
    <w:rsid w:val="001E2286"/>
    <w:rsid w:val="001E5022"/>
    <w:rsid w:val="001E5870"/>
    <w:rsid w:val="001E65BE"/>
    <w:rsid w:val="001E7013"/>
    <w:rsid w:val="001E70CF"/>
    <w:rsid w:val="001E7C5B"/>
    <w:rsid w:val="001F286D"/>
    <w:rsid w:val="001F2F44"/>
    <w:rsid w:val="001F3B7B"/>
    <w:rsid w:val="001F3BEF"/>
    <w:rsid w:val="001F4AE8"/>
    <w:rsid w:val="001F5237"/>
    <w:rsid w:val="001F66F0"/>
    <w:rsid w:val="001F6BEE"/>
    <w:rsid w:val="001F7B3C"/>
    <w:rsid w:val="001F7D4D"/>
    <w:rsid w:val="001F7FC6"/>
    <w:rsid w:val="00200386"/>
    <w:rsid w:val="00200432"/>
    <w:rsid w:val="00200494"/>
    <w:rsid w:val="00200AEE"/>
    <w:rsid w:val="0020135F"/>
    <w:rsid w:val="00201B42"/>
    <w:rsid w:val="00202E45"/>
    <w:rsid w:val="00203B2D"/>
    <w:rsid w:val="00203F09"/>
    <w:rsid w:val="00203F17"/>
    <w:rsid w:val="00203F70"/>
    <w:rsid w:val="00204162"/>
    <w:rsid w:val="0020484F"/>
    <w:rsid w:val="002058C3"/>
    <w:rsid w:val="002061B9"/>
    <w:rsid w:val="002075EA"/>
    <w:rsid w:val="00207CF0"/>
    <w:rsid w:val="0021271D"/>
    <w:rsid w:val="00212BEB"/>
    <w:rsid w:val="00212E83"/>
    <w:rsid w:val="00214296"/>
    <w:rsid w:val="00214306"/>
    <w:rsid w:val="002151AC"/>
    <w:rsid w:val="002152E0"/>
    <w:rsid w:val="00215591"/>
    <w:rsid w:val="00215D55"/>
    <w:rsid w:val="00216445"/>
    <w:rsid w:val="00216499"/>
    <w:rsid w:val="00216ADC"/>
    <w:rsid w:val="0021730C"/>
    <w:rsid w:val="002214E7"/>
    <w:rsid w:val="0022543A"/>
    <w:rsid w:val="00227C4C"/>
    <w:rsid w:val="002303B4"/>
    <w:rsid w:val="00230938"/>
    <w:rsid w:val="00231F3A"/>
    <w:rsid w:val="002352A9"/>
    <w:rsid w:val="002400FD"/>
    <w:rsid w:val="00240654"/>
    <w:rsid w:val="0024083B"/>
    <w:rsid w:val="00241807"/>
    <w:rsid w:val="0024204A"/>
    <w:rsid w:val="002421D6"/>
    <w:rsid w:val="002427E1"/>
    <w:rsid w:val="00242FF6"/>
    <w:rsid w:val="00243B42"/>
    <w:rsid w:val="00243C42"/>
    <w:rsid w:val="0024401D"/>
    <w:rsid w:val="0024611F"/>
    <w:rsid w:val="00247560"/>
    <w:rsid w:val="002476E2"/>
    <w:rsid w:val="0025033C"/>
    <w:rsid w:val="00253B79"/>
    <w:rsid w:val="0025465C"/>
    <w:rsid w:val="0025600D"/>
    <w:rsid w:val="00260854"/>
    <w:rsid w:val="002615F3"/>
    <w:rsid w:val="00263AD4"/>
    <w:rsid w:val="00263BD7"/>
    <w:rsid w:val="00265CCC"/>
    <w:rsid w:val="0026613B"/>
    <w:rsid w:val="00267AF9"/>
    <w:rsid w:val="002706D2"/>
    <w:rsid w:val="0027108B"/>
    <w:rsid w:val="00271BFB"/>
    <w:rsid w:val="00273676"/>
    <w:rsid w:val="002739F3"/>
    <w:rsid w:val="002759F0"/>
    <w:rsid w:val="00275B95"/>
    <w:rsid w:val="00275ED0"/>
    <w:rsid w:val="002764F3"/>
    <w:rsid w:val="00276DA0"/>
    <w:rsid w:val="00280722"/>
    <w:rsid w:val="00280A48"/>
    <w:rsid w:val="00282553"/>
    <w:rsid w:val="00282F0D"/>
    <w:rsid w:val="002831D1"/>
    <w:rsid w:val="002832B0"/>
    <w:rsid w:val="00283AE6"/>
    <w:rsid w:val="002850E1"/>
    <w:rsid w:val="00286DF1"/>
    <w:rsid w:val="0028736B"/>
    <w:rsid w:val="0029005A"/>
    <w:rsid w:val="00290184"/>
    <w:rsid w:val="002913B1"/>
    <w:rsid w:val="002928C4"/>
    <w:rsid w:val="00292E32"/>
    <w:rsid w:val="00294199"/>
    <w:rsid w:val="0029524E"/>
    <w:rsid w:val="00297390"/>
    <w:rsid w:val="002A0027"/>
    <w:rsid w:val="002A2157"/>
    <w:rsid w:val="002A40E9"/>
    <w:rsid w:val="002A4BA3"/>
    <w:rsid w:val="002A4D2B"/>
    <w:rsid w:val="002A4D9F"/>
    <w:rsid w:val="002A52D7"/>
    <w:rsid w:val="002A5851"/>
    <w:rsid w:val="002A5967"/>
    <w:rsid w:val="002A7193"/>
    <w:rsid w:val="002A79AF"/>
    <w:rsid w:val="002B03DF"/>
    <w:rsid w:val="002B1C8B"/>
    <w:rsid w:val="002B222F"/>
    <w:rsid w:val="002B37A9"/>
    <w:rsid w:val="002B4C5B"/>
    <w:rsid w:val="002B4F8F"/>
    <w:rsid w:val="002B6558"/>
    <w:rsid w:val="002B6754"/>
    <w:rsid w:val="002B699E"/>
    <w:rsid w:val="002C00E5"/>
    <w:rsid w:val="002C02ED"/>
    <w:rsid w:val="002C08DF"/>
    <w:rsid w:val="002C0F1A"/>
    <w:rsid w:val="002C1996"/>
    <w:rsid w:val="002C2A90"/>
    <w:rsid w:val="002C318A"/>
    <w:rsid w:val="002C3331"/>
    <w:rsid w:val="002C458B"/>
    <w:rsid w:val="002C4740"/>
    <w:rsid w:val="002C5436"/>
    <w:rsid w:val="002C56CE"/>
    <w:rsid w:val="002C5D68"/>
    <w:rsid w:val="002C725D"/>
    <w:rsid w:val="002C79C1"/>
    <w:rsid w:val="002D0CDE"/>
    <w:rsid w:val="002D15BC"/>
    <w:rsid w:val="002D23ED"/>
    <w:rsid w:val="002D2C5B"/>
    <w:rsid w:val="002D399B"/>
    <w:rsid w:val="002D4085"/>
    <w:rsid w:val="002D44C1"/>
    <w:rsid w:val="002D6857"/>
    <w:rsid w:val="002D6FF5"/>
    <w:rsid w:val="002D718D"/>
    <w:rsid w:val="002E1571"/>
    <w:rsid w:val="002E1B42"/>
    <w:rsid w:val="002E1D07"/>
    <w:rsid w:val="002E2379"/>
    <w:rsid w:val="002E2BE0"/>
    <w:rsid w:val="002E33F6"/>
    <w:rsid w:val="002E3698"/>
    <w:rsid w:val="002E4417"/>
    <w:rsid w:val="002E4E22"/>
    <w:rsid w:val="002E4EA3"/>
    <w:rsid w:val="002E5032"/>
    <w:rsid w:val="002E5A79"/>
    <w:rsid w:val="002E6087"/>
    <w:rsid w:val="002E6F27"/>
    <w:rsid w:val="002E74AD"/>
    <w:rsid w:val="002E7A6D"/>
    <w:rsid w:val="002F14B4"/>
    <w:rsid w:val="002F2282"/>
    <w:rsid w:val="002F2E8C"/>
    <w:rsid w:val="002F333F"/>
    <w:rsid w:val="002F3844"/>
    <w:rsid w:val="002F488C"/>
    <w:rsid w:val="002F62EB"/>
    <w:rsid w:val="002F77D9"/>
    <w:rsid w:val="002F7997"/>
    <w:rsid w:val="002F7EAA"/>
    <w:rsid w:val="0030033C"/>
    <w:rsid w:val="00300BC5"/>
    <w:rsid w:val="00300C48"/>
    <w:rsid w:val="003024A1"/>
    <w:rsid w:val="00303113"/>
    <w:rsid w:val="003057B0"/>
    <w:rsid w:val="003070CF"/>
    <w:rsid w:val="003079BE"/>
    <w:rsid w:val="00310307"/>
    <w:rsid w:val="00310347"/>
    <w:rsid w:val="00310360"/>
    <w:rsid w:val="00310964"/>
    <w:rsid w:val="00310EA0"/>
    <w:rsid w:val="00311BF5"/>
    <w:rsid w:val="0031286E"/>
    <w:rsid w:val="00313118"/>
    <w:rsid w:val="0031460E"/>
    <w:rsid w:val="00315293"/>
    <w:rsid w:val="0031555E"/>
    <w:rsid w:val="00317640"/>
    <w:rsid w:val="00320763"/>
    <w:rsid w:val="003214D9"/>
    <w:rsid w:val="00321ED3"/>
    <w:rsid w:val="00322082"/>
    <w:rsid w:val="00322124"/>
    <w:rsid w:val="00322952"/>
    <w:rsid w:val="00326756"/>
    <w:rsid w:val="00327064"/>
    <w:rsid w:val="0032728C"/>
    <w:rsid w:val="00330977"/>
    <w:rsid w:val="00332238"/>
    <w:rsid w:val="00333CD5"/>
    <w:rsid w:val="003343EC"/>
    <w:rsid w:val="003351AE"/>
    <w:rsid w:val="003352E7"/>
    <w:rsid w:val="00335B29"/>
    <w:rsid w:val="00335C27"/>
    <w:rsid w:val="00337290"/>
    <w:rsid w:val="003373AF"/>
    <w:rsid w:val="003415E1"/>
    <w:rsid w:val="003416CD"/>
    <w:rsid w:val="0034193C"/>
    <w:rsid w:val="00341974"/>
    <w:rsid w:val="0034208B"/>
    <w:rsid w:val="00343414"/>
    <w:rsid w:val="003443A0"/>
    <w:rsid w:val="0034445D"/>
    <w:rsid w:val="00345411"/>
    <w:rsid w:val="0034733B"/>
    <w:rsid w:val="00350EDE"/>
    <w:rsid w:val="0035169D"/>
    <w:rsid w:val="00351DD8"/>
    <w:rsid w:val="00351FA7"/>
    <w:rsid w:val="00352E1D"/>
    <w:rsid w:val="0035354C"/>
    <w:rsid w:val="0035402A"/>
    <w:rsid w:val="00355ABE"/>
    <w:rsid w:val="00361891"/>
    <w:rsid w:val="00361BE2"/>
    <w:rsid w:val="00361EDC"/>
    <w:rsid w:val="003622B0"/>
    <w:rsid w:val="0036287A"/>
    <w:rsid w:val="00362AD3"/>
    <w:rsid w:val="003631E0"/>
    <w:rsid w:val="00364B4E"/>
    <w:rsid w:val="00365D62"/>
    <w:rsid w:val="00365F8F"/>
    <w:rsid w:val="00365FD7"/>
    <w:rsid w:val="0036675A"/>
    <w:rsid w:val="00367162"/>
    <w:rsid w:val="00370FD9"/>
    <w:rsid w:val="00371812"/>
    <w:rsid w:val="003722FF"/>
    <w:rsid w:val="00372823"/>
    <w:rsid w:val="00373216"/>
    <w:rsid w:val="003747E4"/>
    <w:rsid w:val="00374C12"/>
    <w:rsid w:val="003759FD"/>
    <w:rsid w:val="00375E0D"/>
    <w:rsid w:val="003764E3"/>
    <w:rsid w:val="0037664A"/>
    <w:rsid w:val="00376FF8"/>
    <w:rsid w:val="00377211"/>
    <w:rsid w:val="0037735F"/>
    <w:rsid w:val="0037788B"/>
    <w:rsid w:val="00377E58"/>
    <w:rsid w:val="00381A5C"/>
    <w:rsid w:val="00382CA8"/>
    <w:rsid w:val="0038307A"/>
    <w:rsid w:val="00384605"/>
    <w:rsid w:val="00384AF5"/>
    <w:rsid w:val="00384E7E"/>
    <w:rsid w:val="0038534B"/>
    <w:rsid w:val="00385BFC"/>
    <w:rsid w:val="00387FD0"/>
    <w:rsid w:val="00390BB8"/>
    <w:rsid w:val="0039105E"/>
    <w:rsid w:val="003938B9"/>
    <w:rsid w:val="00394885"/>
    <w:rsid w:val="00397018"/>
    <w:rsid w:val="0039765B"/>
    <w:rsid w:val="0039773F"/>
    <w:rsid w:val="0039785B"/>
    <w:rsid w:val="003A0B38"/>
    <w:rsid w:val="003A1CF2"/>
    <w:rsid w:val="003A2567"/>
    <w:rsid w:val="003A29D5"/>
    <w:rsid w:val="003A3671"/>
    <w:rsid w:val="003A39E1"/>
    <w:rsid w:val="003A3A72"/>
    <w:rsid w:val="003A3F55"/>
    <w:rsid w:val="003A48D5"/>
    <w:rsid w:val="003A4DEC"/>
    <w:rsid w:val="003A6378"/>
    <w:rsid w:val="003A6EA9"/>
    <w:rsid w:val="003B0DF5"/>
    <w:rsid w:val="003B237A"/>
    <w:rsid w:val="003B39B4"/>
    <w:rsid w:val="003B4723"/>
    <w:rsid w:val="003B5A9A"/>
    <w:rsid w:val="003B7A5C"/>
    <w:rsid w:val="003B7CE2"/>
    <w:rsid w:val="003B7D6C"/>
    <w:rsid w:val="003C31DF"/>
    <w:rsid w:val="003C5423"/>
    <w:rsid w:val="003C57E5"/>
    <w:rsid w:val="003C5BCF"/>
    <w:rsid w:val="003C7BEB"/>
    <w:rsid w:val="003D0EF8"/>
    <w:rsid w:val="003D0FC0"/>
    <w:rsid w:val="003D2292"/>
    <w:rsid w:val="003D231D"/>
    <w:rsid w:val="003D2ED2"/>
    <w:rsid w:val="003D3C83"/>
    <w:rsid w:val="003D4BA0"/>
    <w:rsid w:val="003D4CA5"/>
    <w:rsid w:val="003D6822"/>
    <w:rsid w:val="003D704A"/>
    <w:rsid w:val="003E01BA"/>
    <w:rsid w:val="003E14CD"/>
    <w:rsid w:val="003E1DC5"/>
    <w:rsid w:val="003E23F6"/>
    <w:rsid w:val="003E325B"/>
    <w:rsid w:val="003E66B7"/>
    <w:rsid w:val="003E7F04"/>
    <w:rsid w:val="003F0308"/>
    <w:rsid w:val="003F0990"/>
    <w:rsid w:val="003F0E33"/>
    <w:rsid w:val="003F0EB1"/>
    <w:rsid w:val="003F3E3F"/>
    <w:rsid w:val="003F4430"/>
    <w:rsid w:val="003F4436"/>
    <w:rsid w:val="003F4D91"/>
    <w:rsid w:val="003F679F"/>
    <w:rsid w:val="003F69AF"/>
    <w:rsid w:val="003F6F1F"/>
    <w:rsid w:val="004000C5"/>
    <w:rsid w:val="00400720"/>
    <w:rsid w:val="00401149"/>
    <w:rsid w:val="00404174"/>
    <w:rsid w:val="0040441F"/>
    <w:rsid w:val="00404CF5"/>
    <w:rsid w:val="004055B8"/>
    <w:rsid w:val="00406B13"/>
    <w:rsid w:val="00410E3A"/>
    <w:rsid w:val="00411439"/>
    <w:rsid w:val="00412121"/>
    <w:rsid w:val="00412297"/>
    <w:rsid w:val="004131A6"/>
    <w:rsid w:val="0041361F"/>
    <w:rsid w:val="00413E8B"/>
    <w:rsid w:val="00415E0A"/>
    <w:rsid w:val="00417853"/>
    <w:rsid w:val="0042223B"/>
    <w:rsid w:val="00423A2F"/>
    <w:rsid w:val="00424A0E"/>
    <w:rsid w:val="0042720A"/>
    <w:rsid w:val="00427D92"/>
    <w:rsid w:val="0043033A"/>
    <w:rsid w:val="00430A06"/>
    <w:rsid w:val="00431849"/>
    <w:rsid w:val="00432815"/>
    <w:rsid w:val="00434F7B"/>
    <w:rsid w:val="004351A8"/>
    <w:rsid w:val="004353FE"/>
    <w:rsid w:val="00441C01"/>
    <w:rsid w:val="00444C09"/>
    <w:rsid w:val="00445040"/>
    <w:rsid w:val="00447171"/>
    <w:rsid w:val="00447A92"/>
    <w:rsid w:val="00447BC1"/>
    <w:rsid w:val="00447C78"/>
    <w:rsid w:val="00450C67"/>
    <w:rsid w:val="00450D54"/>
    <w:rsid w:val="00452DA2"/>
    <w:rsid w:val="00453F2C"/>
    <w:rsid w:val="00454DC7"/>
    <w:rsid w:val="00460772"/>
    <w:rsid w:val="0046163D"/>
    <w:rsid w:val="00461B47"/>
    <w:rsid w:val="0046243D"/>
    <w:rsid w:val="0046263A"/>
    <w:rsid w:val="00462C73"/>
    <w:rsid w:val="00464696"/>
    <w:rsid w:val="00465028"/>
    <w:rsid w:val="004651D7"/>
    <w:rsid w:val="0046520F"/>
    <w:rsid w:val="0046549E"/>
    <w:rsid w:val="00466289"/>
    <w:rsid w:val="004665A6"/>
    <w:rsid w:val="004671A3"/>
    <w:rsid w:val="00467A66"/>
    <w:rsid w:val="00467C34"/>
    <w:rsid w:val="00467DE5"/>
    <w:rsid w:val="004702A7"/>
    <w:rsid w:val="004705C0"/>
    <w:rsid w:val="004718E7"/>
    <w:rsid w:val="00471F9A"/>
    <w:rsid w:val="00472773"/>
    <w:rsid w:val="004753DB"/>
    <w:rsid w:val="00475845"/>
    <w:rsid w:val="00476032"/>
    <w:rsid w:val="004763B4"/>
    <w:rsid w:val="0047671B"/>
    <w:rsid w:val="00476894"/>
    <w:rsid w:val="004769FB"/>
    <w:rsid w:val="00477A4E"/>
    <w:rsid w:val="00477E76"/>
    <w:rsid w:val="0048009C"/>
    <w:rsid w:val="00480E19"/>
    <w:rsid w:val="00480E28"/>
    <w:rsid w:val="0048108C"/>
    <w:rsid w:val="00481CF3"/>
    <w:rsid w:val="004841E6"/>
    <w:rsid w:val="0048555E"/>
    <w:rsid w:val="004860CF"/>
    <w:rsid w:val="00486F69"/>
    <w:rsid w:val="00490120"/>
    <w:rsid w:val="00490CD4"/>
    <w:rsid w:val="00491415"/>
    <w:rsid w:val="004937A5"/>
    <w:rsid w:val="00493D3A"/>
    <w:rsid w:val="00494024"/>
    <w:rsid w:val="0049489C"/>
    <w:rsid w:val="0049635C"/>
    <w:rsid w:val="004977B3"/>
    <w:rsid w:val="004A003F"/>
    <w:rsid w:val="004A1331"/>
    <w:rsid w:val="004A4505"/>
    <w:rsid w:val="004A4CC2"/>
    <w:rsid w:val="004A5B8E"/>
    <w:rsid w:val="004A7625"/>
    <w:rsid w:val="004A78D7"/>
    <w:rsid w:val="004B152B"/>
    <w:rsid w:val="004B18B2"/>
    <w:rsid w:val="004B2479"/>
    <w:rsid w:val="004B28F3"/>
    <w:rsid w:val="004B37CB"/>
    <w:rsid w:val="004B415E"/>
    <w:rsid w:val="004B4577"/>
    <w:rsid w:val="004B461D"/>
    <w:rsid w:val="004B4A09"/>
    <w:rsid w:val="004B607C"/>
    <w:rsid w:val="004B75B9"/>
    <w:rsid w:val="004B75E5"/>
    <w:rsid w:val="004C1829"/>
    <w:rsid w:val="004C27C5"/>
    <w:rsid w:val="004C4324"/>
    <w:rsid w:val="004C4667"/>
    <w:rsid w:val="004C4A31"/>
    <w:rsid w:val="004C60F0"/>
    <w:rsid w:val="004D1354"/>
    <w:rsid w:val="004D1FFC"/>
    <w:rsid w:val="004D289E"/>
    <w:rsid w:val="004D3C74"/>
    <w:rsid w:val="004D3FB2"/>
    <w:rsid w:val="004D46B4"/>
    <w:rsid w:val="004D5E02"/>
    <w:rsid w:val="004D7A53"/>
    <w:rsid w:val="004E2089"/>
    <w:rsid w:val="004E2F1E"/>
    <w:rsid w:val="004E3A42"/>
    <w:rsid w:val="004E5182"/>
    <w:rsid w:val="004E5352"/>
    <w:rsid w:val="004E572A"/>
    <w:rsid w:val="004E7B31"/>
    <w:rsid w:val="004F1B8E"/>
    <w:rsid w:val="004F384E"/>
    <w:rsid w:val="004F4003"/>
    <w:rsid w:val="004F417C"/>
    <w:rsid w:val="004F5D8D"/>
    <w:rsid w:val="004F6435"/>
    <w:rsid w:val="004F7090"/>
    <w:rsid w:val="004F7EAF"/>
    <w:rsid w:val="0050233D"/>
    <w:rsid w:val="00502502"/>
    <w:rsid w:val="0050276C"/>
    <w:rsid w:val="00502BDC"/>
    <w:rsid w:val="00503808"/>
    <w:rsid w:val="00503878"/>
    <w:rsid w:val="00504BA8"/>
    <w:rsid w:val="00504F4F"/>
    <w:rsid w:val="00505336"/>
    <w:rsid w:val="00505EEA"/>
    <w:rsid w:val="00507483"/>
    <w:rsid w:val="00510856"/>
    <w:rsid w:val="00512348"/>
    <w:rsid w:val="00512A45"/>
    <w:rsid w:val="00515289"/>
    <w:rsid w:val="00516311"/>
    <w:rsid w:val="00517C34"/>
    <w:rsid w:val="0052034B"/>
    <w:rsid w:val="005218AA"/>
    <w:rsid w:val="005229D1"/>
    <w:rsid w:val="00522C33"/>
    <w:rsid w:val="005235B0"/>
    <w:rsid w:val="0052628D"/>
    <w:rsid w:val="005277D1"/>
    <w:rsid w:val="005307D5"/>
    <w:rsid w:val="00530A10"/>
    <w:rsid w:val="0053134F"/>
    <w:rsid w:val="0053135B"/>
    <w:rsid w:val="00531DF3"/>
    <w:rsid w:val="005337F0"/>
    <w:rsid w:val="00534F8D"/>
    <w:rsid w:val="0053566E"/>
    <w:rsid w:val="00535C38"/>
    <w:rsid w:val="00535FA5"/>
    <w:rsid w:val="005367E8"/>
    <w:rsid w:val="00536866"/>
    <w:rsid w:val="00537CAB"/>
    <w:rsid w:val="00541D73"/>
    <w:rsid w:val="005428D6"/>
    <w:rsid w:val="005435A2"/>
    <w:rsid w:val="005437F9"/>
    <w:rsid w:val="005451D4"/>
    <w:rsid w:val="0054530A"/>
    <w:rsid w:val="00545317"/>
    <w:rsid w:val="005455D0"/>
    <w:rsid w:val="0054577F"/>
    <w:rsid w:val="00546305"/>
    <w:rsid w:val="005465DB"/>
    <w:rsid w:val="0054703B"/>
    <w:rsid w:val="00547394"/>
    <w:rsid w:val="00547905"/>
    <w:rsid w:val="00550E00"/>
    <w:rsid w:val="005511A2"/>
    <w:rsid w:val="00553139"/>
    <w:rsid w:val="0055368C"/>
    <w:rsid w:val="00553BFB"/>
    <w:rsid w:val="005556E8"/>
    <w:rsid w:val="00556421"/>
    <w:rsid w:val="00556BE0"/>
    <w:rsid w:val="00556C0C"/>
    <w:rsid w:val="00562365"/>
    <w:rsid w:val="00562CD8"/>
    <w:rsid w:val="00562ED3"/>
    <w:rsid w:val="005650F2"/>
    <w:rsid w:val="00565493"/>
    <w:rsid w:val="00567262"/>
    <w:rsid w:val="00570413"/>
    <w:rsid w:val="005732FB"/>
    <w:rsid w:val="00573CEA"/>
    <w:rsid w:val="0057475D"/>
    <w:rsid w:val="00574FB3"/>
    <w:rsid w:val="00580A85"/>
    <w:rsid w:val="00581C9A"/>
    <w:rsid w:val="00582A5E"/>
    <w:rsid w:val="00582F88"/>
    <w:rsid w:val="00583026"/>
    <w:rsid w:val="00585EDB"/>
    <w:rsid w:val="00587123"/>
    <w:rsid w:val="005908AC"/>
    <w:rsid w:val="00591EAD"/>
    <w:rsid w:val="00591FEF"/>
    <w:rsid w:val="0059313E"/>
    <w:rsid w:val="0059335C"/>
    <w:rsid w:val="005933B2"/>
    <w:rsid w:val="005953AD"/>
    <w:rsid w:val="00595AFE"/>
    <w:rsid w:val="00596175"/>
    <w:rsid w:val="00597478"/>
    <w:rsid w:val="005A09E4"/>
    <w:rsid w:val="005A2A29"/>
    <w:rsid w:val="005A35F9"/>
    <w:rsid w:val="005A4721"/>
    <w:rsid w:val="005A5F6B"/>
    <w:rsid w:val="005A5F76"/>
    <w:rsid w:val="005A6167"/>
    <w:rsid w:val="005A6403"/>
    <w:rsid w:val="005A662E"/>
    <w:rsid w:val="005A68E3"/>
    <w:rsid w:val="005A6BB0"/>
    <w:rsid w:val="005A7162"/>
    <w:rsid w:val="005B0B7C"/>
    <w:rsid w:val="005B0CDA"/>
    <w:rsid w:val="005B1082"/>
    <w:rsid w:val="005B1116"/>
    <w:rsid w:val="005B1491"/>
    <w:rsid w:val="005B37E4"/>
    <w:rsid w:val="005B6C0C"/>
    <w:rsid w:val="005C0083"/>
    <w:rsid w:val="005C00EB"/>
    <w:rsid w:val="005C048D"/>
    <w:rsid w:val="005C06B4"/>
    <w:rsid w:val="005C0BD3"/>
    <w:rsid w:val="005C1E0B"/>
    <w:rsid w:val="005C43ED"/>
    <w:rsid w:val="005C5423"/>
    <w:rsid w:val="005C6B9A"/>
    <w:rsid w:val="005D176D"/>
    <w:rsid w:val="005D1A05"/>
    <w:rsid w:val="005D1C0B"/>
    <w:rsid w:val="005D5577"/>
    <w:rsid w:val="005D5FA5"/>
    <w:rsid w:val="005D6417"/>
    <w:rsid w:val="005E0BAE"/>
    <w:rsid w:val="005E1062"/>
    <w:rsid w:val="005E1CEC"/>
    <w:rsid w:val="005E2421"/>
    <w:rsid w:val="005E2B8E"/>
    <w:rsid w:val="005E30DE"/>
    <w:rsid w:val="005E597E"/>
    <w:rsid w:val="005E620D"/>
    <w:rsid w:val="005E6362"/>
    <w:rsid w:val="005E6436"/>
    <w:rsid w:val="005E7603"/>
    <w:rsid w:val="005F08DA"/>
    <w:rsid w:val="005F0D72"/>
    <w:rsid w:val="005F11EB"/>
    <w:rsid w:val="005F186A"/>
    <w:rsid w:val="005F2040"/>
    <w:rsid w:val="005F21D9"/>
    <w:rsid w:val="005F23A7"/>
    <w:rsid w:val="005F2F10"/>
    <w:rsid w:val="005F3377"/>
    <w:rsid w:val="005F39F8"/>
    <w:rsid w:val="005F48C5"/>
    <w:rsid w:val="005F5136"/>
    <w:rsid w:val="005F73B9"/>
    <w:rsid w:val="006016B9"/>
    <w:rsid w:val="00601CDC"/>
    <w:rsid w:val="00604886"/>
    <w:rsid w:val="00604C1E"/>
    <w:rsid w:val="0060529C"/>
    <w:rsid w:val="00605809"/>
    <w:rsid w:val="00605DBB"/>
    <w:rsid w:val="0060658A"/>
    <w:rsid w:val="006076C1"/>
    <w:rsid w:val="00607CE0"/>
    <w:rsid w:val="006117D3"/>
    <w:rsid w:val="00611D95"/>
    <w:rsid w:val="00612C3F"/>
    <w:rsid w:val="006137D0"/>
    <w:rsid w:val="00614AAA"/>
    <w:rsid w:val="006155C0"/>
    <w:rsid w:val="00615F13"/>
    <w:rsid w:val="00616AB3"/>
    <w:rsid w:val="00621026"/>
    <w:rsid w:val="0062109E"/>
    <w:rsid w:val="006237F5"/>
    <w:rsid w:val="00623C01"/>
    <w:rsid w:val="00623D24"/>
    <w:rsid w:val="00623F1B"/>
    <w:rsid w:val="0062404F"/>
    <w:rsid w:val="00625EFD"/>
    <w:rsid w:val="0062612E"/>
    <w:rsid w:val="00626863"/>
    <w:rsid w:val="00630569"/>
    <w:rsid w:val="006307A7"/>
    <w:rsid w:val="00631168"/>
    <w:rsid w:val="00631B10"/>
    <w:rsid w:val="0063242E"/>
    <w:rsid w:val="006326C1"/>
    <w:rsid w:val="0063274C"/>
    <w:rsid w:val="00632A51"/>
    <w:rsid w:val="00632EBB"/>
    <w:rsid w:val="00632F87"/>
    <w:rsid w:val="00633C55"/>
    <w:rsid w:val="006340D6"/>
    <w:rsid w:val="006340DC"/>
    <w:rsid w:val="006359DA"/>
    <w:rsid w:val="00635A19"/>
    <w:rsid w:val="0063708F"/>
    <w:rsid w:val="00637197"/>
    <w:rsid w:val="00637853"/>
    <w:rsid w:val="006379CD"/>
    <w:rsid w:val="006404E7"/>
    <w:rsid w:val="00641792"/>
    <w:rsid w:val="0064192D"/>
    <w:rsid w:val="00645054"/>
    <w:rsid w:val="00645E4F"/>
    <w:rsid w:val="00645E54"/>
    <w:rsid w:val="00646795"/>
    <w:rsid w:val="00647FB3"/>
    <w:rsid w:val="006523CF"/>
    <w:rsid w:val="006544E6"/>
    <w:rsid w:val="0065496A"/>
    <w:rsid w:val="006600A3"/>
    <w:rsid w:val="006607B9"/>
    <w:rsid w:val="006608A9"/>
    <w:rsid w:val="00661F24"/>
    <w:rsid w:val="00662707"/>
    <w:rsid w:val="0066332E"/>
    <w:rsid w:val="0066390A"/>
    <w:rsid w:val="00663B71"/>
    <w:rsid w:val="00663C1A"/>
    <w:rsid w:val="006641BD"/>
    <w:rsid w:val="006649E0"/>
    <w:rsid w:val="00667209"/>
    <w:rsid w:val="00667B8F"/>
    <w:rsid w:val="00670A4E"/>
    <w:rsid w:val="00672016"/>
    <w:rsid w:val="006720EC"/>
    <w:rsid w:val="00674516"/>
    <w:rsid w:val="006746A3"/>
    <w:rsid w:val="0067472E"/>
    <w:rsid w:val="00674E69"/>
    <w:rsid w:val="00675FDE"/>
    <w:rsid w:val="00676985"/>
    <w:rsid w:val="0067725E"/>
    <w:rsid w:val="00677A17"/>
    <w:rsid w:val="006808A3"/>
    <w:rsid w:val="0068107D"/>
    <w:rsid w:val="00681D89"/>
    <w:rsid w:val="0068293C"/>
    <w:rsid w:val="0068294C"/>
    <w:rsid w:val="00683883"/>
    <w:rsid w:val="006850C0"/>
    <w:rsid w:val="0068596A"/>
    <w:rsid w:val="00686542"/>
    <w:rsid w:val="006875FE"/>
    <w:rsid w:val="006900E1"/>
    <w:rsid w:val="006901CD"/>
    <w:rsid w:val="006915BE"/>
    <w:rsid w:val="00692169"/>
    <w:rsid w:val="00693463"/>
    <w:rsid w:val="006935A0"/>
    <w:rsid w:val="00693CEA"/>
    <w:rsid w:val="006975F3"/>
    <w:rsid w:val="00697B7A"/>
    <w:rsid w:val="006A07ED"/>
    <w:rsid w:val="006A22EF"/>
    <w:rsid w:val="006A29E0"/>
    <w:rsid w:val="006A2CBB"/>
    <w:rsid w:val="006A4A3A"/>
    <w:rsid w:val="006A53E3"/>
    <w:rsid w:val="006A70CF"/>
    <w:rsid w:val="006A752E"/>
    <w:rsid w:val="006A7665"/>
    <w:rsid w:val="006A7DA0"/>
    <w:rsid w:val="006A7E83"/>
    <w:rsid w:val="006B0369"/>
    <w:rsid w:val="006B0E1F"/>
    <w:rsid w:val="006B17E3"/>
    <w:rsid w:val="006B35AD"/>
    <w:rsid w:val="006B46E3"/>
    <w:rsid w:val="006B4975"/>
    <w:rsid w:val="006B4BBD"/>
    <w:rsid w:val="006B673C"/>
    <w:rsid w:val="006C0DD2"/>
    <w:rsid w:val="006C0FBD"/>
    <w:rsid w:val="006C1E80"/>
    <w:rsid w:val="006C273D"/>
    <w:rsid w:val="006C3217"/>
    <w:rsid w:val="006C5620"/>
    <w:rsid w:val="006C57CE"/>
    <w:rsid w:val="006C6A90"/>
    <w:rsid w:val="006C6AD8"/>
    <w:rsid w:val="006D154E"/>
    <w:rsid w:val="006D202A"/>
    <w:rsid w:val="006D2B02"/>
    <w:rsid w:val="006D5B36"/>
    <w:rsid w:val="006D7755"/>
    <w:rsid w:val="006E1A15"/>
    <w:rsid w:val="006E1DE9"/>
    <w:rsid w:val="006E25DA"/>
    <w:rsid w:val="006E25E6"/>
    <w:rsid w:val="006E2EA4"/>
    <w:rsid w:val="006E4779"/>
    <w:rsid w:val="006E56F2"/>
    <w:rsid w:val="006E6BBF"/>
    <w:rsid w:val="006E7FDB"/>
    <w:rsid w:val="006F11CB"/>
    <w:rsid w:val="006F54F5"/>
    <w:rsid w:val="006F60C8"/>
    <w:rsid w:val="006F6F89"/>
    <w:rsid w:val="006F7175"/>
    <w:rsid w:val="006F7664"/>
    <w:rsid w:val="006F7DDE"/>
    <w:rsid w:val="00700064"/>
    <w:rsid w:val="00700519"/>
    <w:rsid w:val="007005F3"/>
    <w:rsid w:val="00700F98"/>
    <w:rsid w:val="00701924"/>
    <w:rsid w:val="00701BA9"/>
    <w:rsid w:val="007026A9"/>
    <w:rsid w:val="00702EF8"/>
    <w:rsid w:val="00703388"/>
    <w:rsid w:val="00704555"/>
    <w:rsid w:val="00706FF1"/>
    <w:rsid w:val="00707235"/>
    <w:rsid w:val="0070788C"/>
    <w:rsid w:val="00710CA1"/>
    <w:rsid w:val="00711026"/>
    <w:rsid w:val="007114B5"/>
    <w:rsid w:val="0071150F"/>
    <w:rsid w:val="00711A52"/>
    <w:rsid w:val="00711D89"/>
    <w:rsid w:val="00711DB6"/>
    <w:rsid w:val="00711EDA"/>
    <w:rsid w:val="00712C91"/>
    <w:rsid w:val="0071329E"/>
    <w:rsid w:val="007140D6"/>
    <w:rsid w:val="00714CF7"/>
    <w:rsid w:val="0071516E"/>
    <w:rsid w:val="007153D3"/>
    <w:rsid w:val="00715732"/>
    <w:rsid w:val="0071594E"/>
    <w:rsid w:val="00716530"/>
    <w:rsid w:val="007165FA"/>
    <w:rsid w:val="00717F24"/>
    <w:rsid w:val="00720090"/>
    <w:rsid w:val="00721817"/>
    <w:rsid w:val="00721A1A"/>
    <w:rsid w:val="00722ACA"/>
    <w:rsid w:val="00722BBB"/>
    <w:rsid w:val="00723298"/>
    <w:rsid w:val="00724220"/>
    <w:rsid w:val="00724ACA"/>
    <w:rsid w:val="00725106"/>
    <w:rsid w:val="00725FCF"/>
    <w:rsid w:val="00727019"/>
    <w:rsid w:val="007311BE"/>
    <w:rsid w:val="00732426"/>
    <w:rsid w:val="007331B7"/>
    <w:rsid w:val="007348B4"/>
    <w:rsid w:val="00736C46"/>
    <w:rsid w:val="00740213"/>
    <w:rsid w:val="007407D1"/>
    <w:rsid w:val="00740976"/>
    <w:rsid w:val="00740FC2"/>
    <w:rsid w:val="00741AE2"/>
    <w:rsid w:val="0074305B"/>
    <w:rsid w:val="00743457"/>
    <w:rsid w:val="00743F57"/>
    <w:rsid w:val="0074422D"/>
    <w:rsid w:val="00744CBB"/>
    <w:rsid w:val="00745715"/>
    <w:rsid w:val="0075122D"/>
    <w:rsid w:val="00751DD7"/>
    <w:rsid w:val="00752685"/>
    <w:rsid w:val="00754B05"/>
    <w:rsid w:val="0075508E"/>
    <w:rsid w:val="007555F9"/>
    <w:rsid w:val="007564FA"/>
    <w:rsid w:val="007568B3"/>
    <w:rsid w:val="00757651"/>
    <w:rsid w:val="007601B4"/>
    <w:rsid w:val="007606FB"/>
    <w:rsid w:val="00760764"/>
    <w:rsid w:val="00761249"/>
    <w:rsid w:val="007622B5"/>
    <w:rsid w:val="00762353"/>
    <w:rsid w:val="00762A29"/>
    <w:rsid w:val="00764B7B"/>
    <w:rsid w:val="00767141"/>
    <w:rsid w:val="00767A30"/>
    <w:rsid w:val="00770D1E"/>
    <w:rsid w:val="00772A1D"/>
    <w:rsid w:val="00774534"/>
    <w:rsid w:val="0077464E"/>
    <w:rsid w:val="007759A9"/>
    <w:rsid w:val="0077664D"/>
    <w:rsid w:val="00777CA8"/>
    <w:rsid w:val="00780940"/>
    <w:rsid w:val="00781663"/>
    <w:rsid w:val="00782666"/>
    <w:rsid w:val="00784715"/>
    <w:rsid w:val="0078483D"/>
    <w:rsid w:val="00784A35"/>
    <w:rsid w:val="007856E6"/>
    <w:rsid w:val="00785BC8"/>
    <w:rsid w:val="007870E8"/>
    <w:rsid w:val="00790665"/>
    <w:rsid w:val="00790AD8"/>
    <w:rsid w:val="00791A57"/>
    <w:rsid w:val="00791A5D"/>
    <w:rsid w:val="00791D54"/>
    <w:rsid w:val="00792E90"/>
    <w:rsid w:val="00794ABF"/>
    <w:rsid w:val="00795182"/>
    <w:rsid w:val="007958C4"/>
    <w:rsid w:val="00796B2B"/>
    <w:rsid w:val="0079749D"/>
    <w:rsid w:val="007979DB"/>
    <w:rsid w:val="007A016E"/>
    <w:rsid w:val="007A0571"/>
    <w:rsid w:val="007A10A6"/>
    <w:rsid w:val="007A17FF"/>
    <w:rsid w:val="007A1DF4"/>
    <w:rsid w:val="007A31A1"/>
    <w:rsid w:val="007A3EA0"/>
    <w:rsid w:val="007A4070"/>
    <w:rsid w:val="007A4273"/>
    <w:rsid w:val="007A45D5"/>
    <w:rsid w:val="007A644A"/>
    <w:rsid w:val="007B0BF8"/>
    <w:rsid w:val="007B298C"/>
    <w:rsid w:val="007B357A"/>
    <w:rsid w:val="007B3954"/>
    <w:rsid w:val="007B543A"/>
    <w:rsid w:val="007B5693"/>
    <w:rsid w:val="007B5F4E"/>
    <w:rsid w:val="007B6CA3"/>
    <w:rsid w:val="007B6EDE"/>
    <w:rsid w:val="007B7EDE"/>
    <w:rsid w:val="007C0194"/>
    <w:rsid w:val="007C0B54"/>
    <w:rsid w:val="007C13EA"/>
    <w:rsid w:val="007C243D"/>
    <w:rsid w:val="007C3FB9"/>
    <w:rsid w:val="007C461C"/>
    <w:rsid w:val="007C6A6A"/>
    <w:rsid w:val="007C7DE6"/>
    <w:rsid w:val="007C7E67"/>
    <w:rsid w:val="007D0D22"/>
    <w:rsid w:val="007D1552"/>
    <w:rsid w:val="007D2465"/>
    <w:rsid w:val="007D35A8"/>
    <w:rsid w:val="007D3730"/>
    <w:rsid w:val="007D3DE4"/>
    <w:rsid w:val="007D4C14"/>
    <w:rsid w:val="007D502F"/>
    <w:rsid w:val="007D56E5"/>
    <w:rsid w:val="007D6236"/>
    <w:rsid w:val="007D646A"/>
    <w:rsid w:val="007D7F7E"/>
    <w:rsid w:val="007E0AC6"/>
    <w:rsid w:val="007E186D"/>
    <w:rsid w:val="007E1A65"/>
    <w:rsid w:val="007E1AD1"/>
    <w:rsid w:val="007E32F6"/>
    <w:rsid w:val="007E3365"/>
    <w:rsid w:val="007E48BC"/>
    <w:rsid w:val="007E5C51"/>
    <w:rsid w:val="007E68FA"/>
    <w:rsid w:val="007F0257"/>
    <w:rsid w:val="007F06D5"/>
    <w:rsid w:val="007F1E9E"/>
    <w:rsid w:val="007F1F23"/>
    <w:rsid w:val="007F256A"/>
    <w:rsid w:val="007F3E64"/>
    <w:rsid w:val="007F4C35"/>
    <w:rsid w:val="007F57FF"/>
    <w:rsid w:val="007F60B7"/>
    <w:rsid w:val="007F634E"/>
    <w:rsid w:val="007F6A9F"/>
    <w:rsid w:val="007F6FEA"/>
    <w:rsid w:val="007F76F4"/>
    <w:rsid w:val="00801C86"/>
    <w:rsid w:val="0080364B"/>
    <w:rsid w:val="00804A17"/>
    <w:rsid w:val="00804EB8"/>
    <w:rsid w:val="008058DD"/>
    <w:rsid w:val="00807F53"/>
    <w:rsid w:val="0081014B"/>
    <w:rsid w:val="008113BE"/>
    <w:rsid w:val="0081172C"/>
    <w:rsid w:val="0081508A"/>
    <w:rsid w:val="00815E4D"/>
    <w:rsid w:val="00816372"/>
    <w:rsid w:val="008163F0"/>
    <w:rsid w:val="008168CA"/>
    <w:rsid w:val="0081695E"/>
    <w:rsid w:val="00816B16"/>
    <w:rsid w:val="008173A8"/>
    <w:rsid w:val="008173BB"/>
    <w:rsid w:val="008177C7"/>
    <w:rsid w:val="00822195"/>
    <w:rsid w:val="00822F4F"/>
    <w:rsid w:val="00823386"/>
    <w:rsid w:val="00823CD8"/>
    <w:rsid w:val="008267F0"/>
    <w:rsid w:val="00827614"/>
    <w:rsid w:val="0082792E"/>
    <w:rsid w:val="00827DB0"/>
    <w:rsid w:val="00830A7E"/>
    <w:rsid w:val="0083145D"/>
    <w:rsid w:val="00832C2D"/>
    <w:rsid w:val="00832F5F"/>
    <w:rsid w:val="008351F3"/>
    <w:rsid w:val="00835297"/>
    <w:rsid w:val="00835551"/>
    <w:rsid w:val="0083668C"/>
    <w:rsid w:val="0083761D"/>
    <w:rsid w:val="008402AA"/>
    <w:rsid w:val="00841BF5"/>
    <w:rsid w:val="00843195"/>
    <w:rsid w:val="008431EB"/>
    <w:rsid w:val="00843257"/>
    <w:rsid w:val="0084421C"/>
    <w:rsid w:val="0084439C"/>
    <w:rsid w:val="00845AA4"/>
    <w:rsid w:val="008460E7"/>
    <w:rsid w:val="0084690A"/>
    <w:rsid w:val="008475F2"/>
    <w:rsid w:val="00850E6F"/>
    <w:rsid w:val="00851511"/>
    <w:rsid w:val="00851681"/>
    <w:rsid w:val="00851A67"/>
    <w:rsid w:val="00852165"/>
    <w:rsid w:val="00854009"/>
    <w:rsid w:val="008570D4"/>
    <w:rsid w:val="00860A19"/>
    <w:rsid w:val="00860C8A"/>
    <w:rsid w:val="00860E6A"/>
    <w:rsid w:val="00862544"/>
    <w:rsid w:val="008638AC"/>
    <w:rsid w:val="00863B84"/>
    <w:rsid w:val="00865248"/>
    <w:rsid w:val="00866180"/>
    <w:rsid w:val="0086683F"/>
    <w:rsid w:val="0086686B"/>
    <w:rsid w:val="008671B2"/>
    <w:rsid w:val="00867530"/>
    <w:rsid w:val="00867E62"/>
    <w:rsid w:val="0087204B"/>
    <w:rsid w:val="0087250B"/>
    <w:rsid w:val="008728B0"/>
    <w:rsid w:val="00873DFD"/>
    <w:rsid w:val="00874743"/>
    <w:rsid w:val="00874FD8"/>
    <w:rsid w:val="008767AF"/>
    <w:rsid w:val="00877264"/>
    <w:rsid w:val="0088165A"/>
    <w:rsid w:val="008827EC"/>
    <w:rsid w:val="00882B3D"/>
    <w:rsid w:val="00884634"/>
    <w:rsid w:val="00884C3D"/>
    <w:rsid w:val="00886FB1"/>
    <w:rsid w:val="00887587"/>
    <w:rsid w:val="008903D2"/>
    <w:rsid w:val="00892028"/>
    <w:rsid w:val="00895067"/>
    <w:rsid w:val="00896647"/>
    <w:rsid w:val="0089686A"/>
    <w:rsid w:val="008969FC"/>
    <w:rsid w:val="00897283"/>
    <w:rsid w:val="00897B40"/>
    <w:rsid w:val="00897D0F"/>
    <w:rsid w:val="008A0A46"/>
    <w:rsid w:val="008A2B6A"/>
    <w:rsid w:val="008A34BE"/>
    <w:rsid w:val="008A5C1B"/>
    <w:rsid w:val="008A687A"/>
    <w:rsid w:val="008A68AF"/>
    <w:rsid w:val="008A693E"/>
    <w:rsid w:val="008A6F6D"/>
    <w:rsid w:val="008A795F"/>
    <w:rsid w:val="008A7AA5"/>
    <w:rsid w:val="008B06A7"/>
    <w:rsid w:val="008B13FD"/>
    <w:rsid w:val="008B3015"/>
    <w:rsid w:val="008C0589"/>
    <w:rsid w:val="008C063C"/>
    <w:rsid w:val="008C1264"/>
    <w:rsid w:val="008C15F0"/>
    <w:rsid w:val="008C18A3"/>
    <w:rsid w:val="008C41A2"/>
    <w:rsid w:val="008C65AA"/>
    <w:rsid w:val="008C7A4E"/>
    <w:rsid w:val="008C7F72"/>
    <w:rsid w:val="008D06B8"/>
    <w:rsid w:val="008D0990"/>
    <w:rsid w:val="008D0D77"/>
    <w:rsid w:val="008D1D98"/>
    <w:rsid w:val="008D25F2"/>
    <w:rsid w:val="008D292D"/>
    <w:rsid w:val="008D2BED"/>
    <w:rsid w:val="008D3106"/>
    <w:rsid w:val="008D31D4"/>
    <w:rsid w:val="008D3A70"/>
    <w:rsid w:val="008D65DC"/>
    <w:rsid w:val="008D71C6"/>
    <w:rsid w:val="008E06B2"/>
    <w:rsid w:val="008E1521"/>
    <w:rsid w:val="008E1A43"/>
    <w:rsid w:val="008E1F4E"/>
    <w:rsid w:val="008E2223"/>
    <w:rsid w:val="008E289F"/>
    <w:rsid w:val="008E382E"/>
    <w:rsid w:val="008E4571"/>
    <w:rsid w:val="008E50AC"/>
    <w:rsid w:val="008E693D"/>
    <w:rsid w:val="008F04CA"/>
    <w:rsid w:val="008F06BC"/>
    <w:rsid w:val="008F0913"/>
    <w:rsid w:val="008F25D1"/>
    <w:rsid w:val="008F2783"/>
    <w:rsid w:val="008F27C8"/>
    <w:rsid w:val="008F2924"/>
    <w:rsid w:val="008F3436"/>
    <w:rsid w:val="008F3AF0"/>
    <w:rsid w:val="008F4660"/>
    <w:rsid w:val="008F4F42"/>
    <w:rsid w:val="008F7564"/>
    <w:rsid w:val="008F7D12"/>
    <w:rsid w:val="009009F0"/>
    <w:rsid w:val="009024F7"/>
    <w:rsid w:val="0090370A"/>
    <w:rsid w:val="00903E44"/>
    <w:rsid w:val="009040D6"/>
    <w:rsid w:val="009058DD"/>
    <w:rsid w:val="00905AAD"/>
    <w:rsid w:val="00906FD1"/>
    <w:rsid w:val="0091152F"/>
    <w:rsid w:val="00911F4E"/>
    <w:rsid w:val="00912284"/>
    <w:rsid w:val="009134C4"/>
    <w:rsid w:val="00913B23"/>
    <w:rsid w:val="00914676"/>
    <w:rsid w:val="00914DAB"/>
    <w:rsid w:val="00916BAE"/>
    <w:rsid w:val="00920201"/>
    <w:rsid w:val="0092029C"/>
    <w:rsid w:val="009226B6"/>
    <w:rsid w:val="0092394F"/>
    <w:rsid w:val="00924ACB"/>
    <w:rsid w:val="00925134"/>
    <w:rsid w:val="009252EF"/>
    <w:rsid w:val="00926791"/>
    <w:rsid w:val="00927C68"/>
    <w:rsid w:val="00927EB8"/>
    <w:rsid w:val="00930AF3"/>
    <w:rsid w:val="00932C17"/>
    <w:rsid w:val="00933582"/>
    <w:rsid w:val="0093377F"/>
    <w:rsid w:val="00936A18"/>
    <w:rsid w:val="00937249"/>
    <w:rsid w:val="00937DAD"/>
    <w:rsid w:val="009401EF"/>
    <w:rsid w:val="00941165"/>
    <w:rsid w:val="00941D61"/>
    <w:rsid w:val="009441A4"/>
    <w:rsid w:val="00944358"/>
    <w:rsid w:val="009448AB"/>
    <w:rsid w:val="009448C1"/>
    <w:rsid w:val="00945419"/>
    <w:rsid w:val="00945C9B"/>
    <w:rsid w:val="0095064C"/>
    <w:rsid w:val="009522EF"/>
    <w:rsid w:val="009523D9"/>
    <w:rsid w:val="009533AB"/>
    <w:rsid w:val="0095350D"/>
    <w:rsid w:val="009550E1"/>
    <w:rsid w:val="0095681B"/>
    <w:rsid w:val="0095703A"/>
    <w:rsid w:val="009600E0"/>
    <w:rsid w:val="00961B56"/>
    <w:rsid w:val="00963853"/>
    <w:rsid w:val="00964618"/>
    <w:rsid w:val="009655BA"/>
    <w:rsid w:val="00965D6F"/>
    <w:rsid w:val="0096665F"/>
    <w:rsid w:val="00966A37"/>
    <w:rsid w:val="00966A99"/>
    <w:rsid w:val="00966C71"/>
    <w:rsid w:val="00970654"/>
    <w:rsid w:val="009726EA"/>
    <w:rsid w:val="0097278C"/>
    <w:rsid w:val="009733A1"/>
    <w:rsid w:val="00975359"/>
    <w:rsid w:val="00975360"/>
    <w:rsid w:val="00976A7B"/>
    <w:rsid w:val="009775EF"/>
    <w:rsid w:val="00980FBA"/>
    <w:rsid w:val="009813E0"/>
    <w:rsid w:val="0098165C"/>
    <w:rsid w:val="00981E25"/>
    <w:rsid w:val="009831D5"/>
    <w:rsid w:val="00983C6A"/>
    <w:rsid w:val="00985AB5"/>
    <w:rsid w:val="00986E7C"/>
    <w:rsid w:val="0098719B"/>
    <w:rsid w:val="009875F6"/>
    <w:rsid w:val="00987A6C"/>
    <w:rsid w:val="00995926"/>
    <w:rsid w:val="009959BF"/>
    <w:rsid w:val="00996506"/>
    <w:rsid w:val="009A2924"/>
    <w:rsid w:val="009A46C4"/>
    <w:rsid w:val="009A51F9"/>
    <w:rsid w:val="009A628F"/>
    <w:rsid w:val="009A636F"/>
    <w:rsid w:val="009A6791"/>
    <w:rsid w:val="009A74AA"/>
    <w:rsid w:val="009B068F"/>
    <w:rsid w:val="009B0A48"/>
    <w:rsid w:val="009B157A"/>
    <w:rsid w:val="009B178C"/>
    <w:rsid w:val="009B2536"/>
    <w:rsid w:val="009B3FFE"/>
    <w:rsid w:val="009B523B"/>
    <w:rsid w:val="009B6AC6"/>
    <w:rsid w:val="009B7C00"/>
    <w:rsid w:val="009C041C"/>
    <w:rsid w:val="009C0F94"/>
    <w:rsid w:val="009C1FA1"/>
    <w:rsid w:val="009C1FC5"/>
    <w:rsid w:val="009C268B"/>
    <w:rsid w:val="009C279D"/>
    <w:rsid w:val="009C4141"/>
    <w:rsid w:val="009C451E"/>
    <w:rsid w:val="009C6443"/>
    <w:rsid w:val="009C69E4"/>
    <w:rsid w:val="009C6AE2"/>
    <w:rsid w:val="009C6B0C"/>
    <w:rsid w:val="009C74C0"/>
    <w:rsid w:val="009C7991"/>
    <w:rsid w:val="009C7F75"/>
    <w:rsid w:val="009D0638"/>
    <w:rsid w:val="009D0CD2"/>
    <w:rsid w:val="009D241E"/>
    <w:rsid w:val="009D2ACB"/>
    <w:rsid w:val="009D37AA"/>
    <w:rsid w:val="009D39BD"/>
    <w:rsid w:val="009D5384"/>
    <w:rsid w:val="009D5BFB"/>
    <w:rsid w:val="009D6FDF"/>
    <w:rsid w:val="009D7CC8"/>
    <w:rsid w:val="009E084E"/>
    <w:rsid w:val="009E0FD9"/>
    <w:rsid w:val="009E1D40"/>
    <w:rsid w:val="009E30D7"/>
    <w:rsid w:val="009E4183"/>
    <w:rsid w:val="009E4EAE"/>
    <w:rsid w:val="009E5CAC"/>
    <w:rsid w:val="009E5EAE"/>
    <w:rsid w:val="009E62F1"/>
    <w:rsid w:val="009E71B6"/>
    <w:rsid w:val="009E747B"/>
    <w:rsid w:val="009E75BF"/>
    <w:rsid w:val="009E7EE6"/>
    <w:rsid w:val="009F150A"/>
    <w:rsid w:val="009F163B"/>
    <w:rsid w:val="009F22C2"/>
    <w:rsid w:val="009F289B"/>
    <w:rsid w:val="009F2960"/>
    <w:rsid w:val="009F331B"/>
    <w:rsid w:val="009F3A14"/>
    <w:rsid w:val="009F47FD"/>
    <w:rsid w:val="009F5131"/>
    <w:rsid w:val="009F6D42"/>
    <w:rsid w:val="009F794E"/>
    <w:rsid w:val="009F7E55"/>
    <w:rsid w:val="00A01340"/>
    <w:rsid w:val="00A04314"/>
    <w:rsid w:val="00A056FD"/>
    <w:rsid w:val="00A06267"/>
    <w:rsid w:val="00A07B45"/>
    <w:rsid w:val="00A101FE"/>
    <w:rsid w:val="00A10595"/>
    <w:rsid w:val="00A11147"/>
    <w:rsid w:val="00A11CB2"/>
    <w:rsid w:val="00A1225B"/>
    <w:rsid w:val="00A13578"/>
    <w:rsid w:val="00A13CE9"/>
    <w:rsid w:val="00A1476F"/>
    <w:rsid w:val="00A15037"/>
    <w:rsid w:val="00A16396"/>
    <w:rsid w:val="00A16A3B"/>
    <w:rsid w:val="00A16F33"/>
    <w:rsid w:val="00A16F4B"/>
    <w:rsid w:val="00A20334"/>
    <w:rsid w:val="00A2080D"/>
    <w:rsid w:val="00A2154D"/>
    <w:rsid w:val="00A224F2"/>
    <w:rsid w:val="00A227A3"/>
    <w:rsid w:val="00A23775"/>
    <w:rsid w:val="00A24ACE"/>
    <w:rsid w:val="00A26773"/>
    <w:rsid w:val="00A317C9"/>
    <w:rsid w:val="00A32179"/>
    <w:rsid w:val="00A347D6"/>
    <w:rsid w:val="00A349EE"/>
    <w:rsid w:val="00A355F1"/>
    <w:rsid w:val="00A35A09"/>
    <w:rsid w:val="00A361E8"/>
    <w:rsid w:val="00A37B79"/>
    <w:rsid w:val="00A40A9C"/>
    <w:rsid w:val="00A415E2"/>
    <w:rsid w:val="00A42854"/>
    <w:rsid w:val="00A4366F"/>
    <w:rsid w:val="00A4640F"/>
    <w:rsid w:val="00A46AF5"/>
    <w:rsid w:val="00A479FA"/>
    <w:rsid w:val="00A50A6B"/>
    <w:rsid w:val="00A50D42"/>
    <w:rsid w:val="00A53374"/>
    <w:rsid w:val="00A5485B"/>
    <w:rsid w:val="00A55961"/>
    <w:rsid w:val="00A55A91"/>
    <w:rsid w:val="00A55ED8"/>
    <w:rsid w:val="00A574DF"/>
    <w:rsid w:val="00A6056F"/>
    <w:rsid w:val="00A612CA"/>
    <w:rsid w:val="00A61965"/>
    <w:rsid w:val="00A62896"/>
    <w:rsid w:val="00A63541"/>
    <w:rsid w:val="00A67302"/>
    <w:rsid w:val="00A67537"/>
    <w:rsid w:val="00A70D2C"/>
    <w:rsid w:val="00A713D2"/>
    <w:rsid w:val="00A714FB"/>
    <w:rsid w:val="00A724A5"/>
    <w:rsid w:val="00A72E55"/>
    <w:rsid w:val="00A741C7"/>
    <w:rsid w:val="00A743BF"/>
    <w:rsid w:val="00A74672"/>
    <w:rsid w:val="00A74B56"/>
    <w:rsid w:val="00A74D4B"/>
    <w:rsid w:val="00A75A11"/>
    <w:rsid w:val="00A762AB"/>
    <w:rsid w:val="00A80689"/>
    <w:rsid w:val="00A80EF3"/>
    <w:rsid w:val="00A821E7"/>
    <w:rsid w:val="00A924FA"/>
    <w:rsid w:val="00A92860"/>
    <w:rsid w:val="00A92CF2"/>
    <w:rsid w:val="00A93040"/>
    <w:rsid w:val="00A93357"/>
    <w:rsid w:val="00A94B5A"/>
    <w:rsid w:val="00A960FE"/>
    <w:rsid w:val="00A979DE"/>
    <w:rsid w:val="00AA02A3"/>
    <w:rsid w:val="00AA0451"/>
    <w:rsid w:val="00AA0990"/>
    <w:rsid w:val="00AA1E6A"/>
    <w:rsid w:val="00AA20B0"/>
    <w:rsid w:val="00AA3977"/>
    <w:rsid w:val="00AA3E38"/>
    <w:rsid w:val="00AA3F7E"/>
    <w:rsid w:val="00AA448E"/>
    <w:rsid w:val="00AA5AEB"/>
    <w:rsid w:val="00AA6740"/>
    <w:rsid w:val="00AB15F3"/>
    <w:rsid w:val="00AB1CF1"/>
    <w:rsid w:val="00AB2455"/>
    <w:rsid w:val="00AB399B"/>
    <w:rsid w:val="00AB4250"/>
    <w:rsid w:val="00AB570E"/>
    <w:rsid w:val="00AB5921"/>
    <w:rsid w:val="00AB6268"/>
    <w:rsid w:val="00AB6C17"/>
    <w:rsid w:val="00AB7099"/>
    <w:rsid w:val="00AC04A2"/>
    <w:rsid w:val="00AC139E"/>
    <w:rsid w:val="00AC1522"/>
    <w:rsid w:val="00AC207F"/>
    <w:rsid w:val="00AC338B"/>
    <w:rsid w:val="00AC4C8E"/>
    <w:rsid w:val="00AC5E2E"/>
    <w:rsid w:val="00AC6AC3"/>
    <w:rsid w:val="00AC6FDB"/>
    <w:rsid w:val="00AC7760"/>
    <w:rsid w:val="00AC7C78"/>
    <w:rsid w:val="00AC7EEF"/>
    <w:rsid w:val="00AC7FEE"/>
    <w:rsid w:val="00AD0C77"/>
    <w:rsid w:val="00AD44C6"/>
    <w:rsid w:val="00AD4B06"/>
    <w:rsid w:val="00AD52E9"/>
    <w:rsid w:val="00AD7CB4"/>
    <w:rsid w:val="00AD7EEC"/>
    <w:rsid w:val="00AD7F60"/>
    <w:rsid w:val="00AE0798"/>
    <w:rsid w:val="00AE1999"/>
    <w:rsid w:val="00AE20BC"/>
    <w:rsid w:val="00AE226D"/>
    <w:rsid w:val="00AE25F2"/>
    <w:rsid w:val="00AE2F66"/>
    <w:rsid w:val="00AE4101"/>
    <w:rsid w:val="00AE45A2"/>
    <w:rsid w:val="00AE76F4"/>
    <w:rsid w:val="00AF0C1D"/>
    <w:rsid w:val="00AF0E4A"/>
    <w:rsid w:val="00AF1BFF"/>
    <w:rsid w:val="00AF2349"/>
    <w:rsid w:val="00AF31F2"/>
    <w:rsid w:val="00AF326A"/>
    <w:rsid w:val="00AF486B"/>
    <w:rsid w:val="00AF4B70"/>
    <w:rsid w:val="00AF53D2"/>
    <w:rsid w:val="00AF69E5"/>
    <w:rsid w:val="00AF7778"/>
    <w:rsid w:val="00B00E85"/>
    <w:rsid w:val="00B01668"/>
    <w:rsid w:val="00B033D6"/>
    <w:rsid w:val="00B03E4B"/>
    <w:rsid w:val="00B058C1"/>
    <w:rsid w:val="00B05B67"/>
    <w:rsid w:val="00B07128"/>
    <w:rsid w:val="00B074FA"/>
    <w:rsid w:val="00B1049D"/>
    <w:rsid w:val="00B104A0"/>
    <w:rsid w:val="00B10C2F"/>
    <w:rsid w:val="00B11A86"/>
    <w:rsid w:val="00B1262A"/>
    <w:rsid w:val="00B12CDE"/>
    <w:rsid w:val="00B12FA7"/>
    <w:rsid w:val="00B13CE4"/>
    <w:rsid w:val="00B14F76"/>
    <w:rsid w:val="00B16542"/>
    <w:rsid w:val="00B1667D"/>
    <w:rsid w:val="00B16AB4"/>
    <w:rsid w:val="00B208B6"/>
    <w:rsid w:val="00B20A37"/>
    <w:rsid w:val="00B20A44"/>
    <w:rsid w:val="00B20C7C"/>
    <w:rsid w:val="00B20E91"/>
    <w:rsid w:val="00B21339"/>
    <w:rsid w:val="00B227C3"/>
    <w:rsid w:val="00B2292A"/>
    <w:rsid w:val="00B246A0"/>
    <w:rsid w:val="00B24A12"/>
    <w:rsid w:val="00B25559"/>
    <w:rsid w:val="00B27685"/>
    <w:rsid w:val="00B27D54"/>
    <w:rsid w:val="00B27E87"/>
    <w:rsid w:val="00B30FD3"/>
    <w:rsid w:val="00B3307E"/>
    <w:rsid w:val="00B334BE"/>
    <w:rsid w:val="00B34C9E"/>
    <w:rsid w:val="00B37369"/>
    <w:rsid w:val="00B37AE8"/>
    <w:rsid w:val="00B37DDE"/>
    <w:rsid w:val="00B40513"/>
    <w:rsid w:val="00B429D3"/>
    <w:rsid w:val="00B4328F"/>
    <w:rsid w:val="00B441AB"/>
    <w:rsid w:val="00B44B1B"/>
    <w:rsid w:val="00B47486"/>
    <w:rsid w:val="00B47B6A"/>
    <w:rsid w:val="00B500B1"/>
    <w:rsid w:val="00B508B8"/>
    <w:rsid w:val="00B50CB3"/>
    <w:rsid w:val="00B51FCF"/>
    <w:rsid w:val="00B5257A"/>
    <w:rsid w:val="00B52680"/>
    <w:rsid w:val="00B52856"/>
    <w:rsid w:val="00B52B91"/>
    <w:rsid w:val="00B52D83"/>
    <w:rsid w:val="00B5398E"/>
    <w:rsid w:val="00B53E78"/>
    <w:rsid w:val="00B54A98"/>
    <w:rsid w:val="00B56478"/>
    <w:rsid w:val="00B574C3"/>
    <w:rsid w:val="00B5786E"/>
    <w:rsid w:val="00B61255"/>
    <w:rsid w:val="00B61461"/>
    <w:rsid w:val="00B6266C"/>
    <w:rsid w:val="00B6541E"/>
    <w:rsid w:val="00B661A2"/>
    <w:rsid w:val="00B66985"/>
    <w:rsid w:val="00B67438"/>
    <w:rsid w:val="00B7042F"/>
    <w:rsid w:val="00B717F0"/>
    <w:rsid w:val="00B72485"/>
    <w:rsid w:val="00B72D4B"/>
    <w:rsid w:val="00B72D92"/>
    <w:rsid w:val="00B7432A"/>
    <w:rsid w:val="00B75BCD"/>
    <w:rsid w:val="00B7722C"/>
    <w:rsid w:val="00B80A73"/>
    <w:rsid w:val="00B819A5"/>
    <w:rsid w:val="00B81F8C"/>
    <w:rsid w:val="00B8354E"/>
    <w:rsid w:val="00B847C7"/>
    <w:rsid w:val="00B848C0"/>
    <w:rsid w:val="00B84FE7"/>
    <w:rsid w:val="00B90FEA"/>
    <w:rsid w:val="00B91BA3"/>
    <w:rsid w:val="00B929EA"/>
    <w:rsid w:val="00B92DB8"/>
    <w:rsid w:val="00B932FE"/>
    <w:rsid w:val="00B93A3B"/>
    <w:rsid w:val="00B93EA3"/>
    <w:rsid w:val="00B9413B"/>
    <w:rsid w:val="00B94229"/>
    <w:rsid w:val="00B94D87"/>
    <w:rsid w:val="00B95404"/>
    <w:rsid w:val="00B9613C"/>
    <w:rsid w:val="00B96A3C"/>
    <w:rsid w:val="00B97588"/>
    <w:rsid w:val="00BA30FF"/>
    <w:rsid w:val="00BA5793"/>
    <w:rsid w:val="00BA5C98"/>
    <w:rsid w:val="00BA7226"/>
    <w:rsid w:val="00BA74F2"/>
    <w:rsid w:val="00BB1A2B"/>
    <w:rsid w:val="00BB20DD"/>
    <w:rsid w:val="00BB2F4E"/>
    <w:rsid w:val="00BB3CC0"/>
    <w:rsid w:val="00BB452A"/>
    <w:rsid w:val="00BB4C99"/>
    <w:rsid w:val="00BB5DD7"/>
    <w:rsid w:val="00BB7DBC"/>
    <w:rsid w:val="00BC028E"/>
    <w:rsid w:val="00BC0A9C"/>
    <w:rsid w:val="00BC2CA6"/>
    <w:rsid w:val="00BC44C2"/>
    <w:rsid w:val="00BC47F7"/>
    <w:rsid w:val="00BC51AE"/>
    <w:rsid w:val="00BC6714"/>
    <w:rsid w:val="00BC7D37"/>
    <w:rsid w:val="00BC7E2E"/>
    <w:rsid w:val="00BD0182"/>
    <w:rsid w:val="00BD06B8"/>
    <w:rsid w:val="00BD1A30"/>
    <w:rsid w:val="00BD2DD7"/>
    <w:rsid w:val="00BD2EA7"/>
    <w:rsid w:val="00BD4429"/>
    <w:rsid w:val="00BD4AA8"/>
    <w:rsid w:val="00BD52C0"/>
    <w:rsid w:val="00BD56FA"/>
    <w:rsid w:val="00BD5C7E"/>
    <w:rsid w:val="00BD7D6A"/>
    <w:rsid w:val="00BD7FEE"/>
    <w:rsid w:val="00BE0158"/>
    <w:rsid w:val="00BE0552"/>
    <w:rsid w:val="00BE1517"/>
    <w:rsid w:val="00BE2EF4"/>
    <w:rsid w:val="00BE41AF"/>
    <w:rsid w:val="00BE47FD"/>
    <w:rsid w:val="00BE621C"/>
    <w:rsid w:val="00BE64F2"/>
    <w:rsid w:val="00BE75AB"/>
    <w:rsid w:val="00BE7C48"/>
    <w:rsid w:val="00BF0714"/>
    <w:rsid w:val="00BF2FA6"/>
    <w:rsid w:val="00BF45A1"/>
    <w:rsid w:val="00BF51FA"/>
    <w:rsid w:val="00BF559F"/>
    <w:rsid w:val="00BF577D"/>
    <w:rsid w:val="00BF5906"/>
    <w:rsid w:val="00BF5E42"/>
    <w:rsid w:val="00BF64F1"/>
    <w:rsid w:val="00BF719E"/>
    <w:rsid w:val="00BF78FB"/>
    <w:rsid w:val="00C0180D"/>
    <w:rsid w:val="00C03451"/>
    <w:rsid w:val="00C03EFA"/>
    <w:rsid w:val="00C0645B"/>
    <w:rsid w:val="00C06AD0"/>
    <w:rsid w:val="00C1111C"/>
    <w:rsid w:val="00C1289E"/>
    <w:rsid w:val="00C13259"/>
    <w:rsid w:val="00C1337C"/>
    <w:rsid w:val="00C158D4"/>
    <w:rsid w:val="00C15980"/>
    <w:rsid w:val="00C15DC6"/>
    <w:rsid w:val="00C17966"/>
    <w:rsid w:val="00C203D3"/>
    <w:rsid w:val="00C20F3B"/>
    <w:rsid w:val="00C216D4"/>
    <w:rsid w:val="00C21B2E"/>
    <w:rsid w:val="00C222DF"/>
    <w:rsid w:val="00C23D1D"/>
    <w:rsid w:val="00C24945"/>
    <w:rsid w:val="00C26482"/>
    <w:rsid w:val="00C31B3C"/>
    <w:rsid w:val="00C3302A"/>
    <w:rsid w:val="00C34F80"/>
    <w:rsid w:val="00C361C2"/>
    <w:rsid w:val="00C370F7"/>
    <w:rsid w:val="00C37EEA"/>
    <w:rsid w:val="00C41F83"/>
    <w:rsid w:val="00C42AF6"/>
    <w:rsid w:val="00C434C3"/>
    <w:rsid w:val="00C4480F"/>
    <w:rsid w:val="00C449D2"/>
    <w:rsid w:val="00C45A77"/>
    <w:rsid w:val="00C45A98"/>
    <w:rsid w:val="00C46A95"/>
    <w:rsid w:val="00C51563"/>
    <w:rsid w:val="00C53EA7"/>
    <w:rsid w:val="00C566D9"/>
    <w:rsid w:val="00C566FA"/>
    <w:rsid w:val="00C56BB1"/>
    <w:rsid w:val="00C57A80"/>
    <w:rsid w:val="00C60208"/>
    <w:rsid w:val="00C62179"/>
    <w:rsid w:val="00C62AF8"/>
    <w:rsid w:val="00C63071"/>
    <w:rsid w:val="00C63820"/>
    <w:rsid w:val="00C63C2C"/>
    <w:rsid w:val="00C662E9"/>
    <w:rsid w:val="00C677B6"/>
    <w:rsid w:val="00C67A20"/>
    <w:rsid w:val="00C7095C"/>
    <w:rsid w:val="00C70C8B"/>
    <w:rsid w:val="00C714D9"/>
    <w:rsid w:val="00C72010"/>
    <w:rsid w:val="00C7295A"/>
    <w:rsid w:val="00C73765"/>
    <w:rsid w:val="00C749BB"/>
    <w:rsid w:val="00C76127"/>
    <w:rsid w:val="00C762E5"/>
    <w:rsid w:val="00C77728"/>
    <w:rsid w:val="00C81132"/>
    <w:rsid w:val="00C819D9"/>
    <w:rsid w:val="00C81FFE"/>
    <w:rsid w:val="00C86025"/>
    <w:rsid w:val="00C86AC3"/>
    <w:rsid w:val="00C872C4"/>
    <w:rsid w:val="00C87D7C"/>
    <w:rsid w:val="00C905C8"/>
    <w:rsid w:val="00C90A04"/>
    <w:rsid w:val="00C90A67"/>
    <w:rsid w:val="00C90F28"/>
    <w:rsid w:val="00C921DF"/>
    <w:rsid w:val="00C93130"/>
    <w:rsid w:val="00C95AB4"/>
    <w:rsid w:val="00C95C22"/>
    <w:rsid w:val="00C97E4E"/>
    <w:rsid w:val="00C97F00"/>
    <w:rsid w:val="00CA01AE"/>
    <w:rsid w:val="00CA1530"/>
    <w:rsid w:val="00CA2264"/>
    <w:rsid w:val="00CA4C09"/>
    <w:rsid w:val="00CA53AA"/>
    <w:rsid w:val="00CA62DF"/>
    <w:rsid w:val="00CA64B9"/>
    <w:rsid w:val="00CA66BB"/>
    <w:rsid w:val="00CA6CBD"/>
    <w:rsid w:val="00CA6F1A"/>
    <w:rsid w:val="00CA70A1"/>
    <w:rsid w:val="00CA792B"/>
    <w:rsid w:val="00CA7A9B"/>
    <w:rsid w:val="00CB05D5"/>
    <w:rsid w:val="00CB1E97"/>
    <w:rsid w:val="00CB20CE"/>
    <w:rsid w:val="00CB2DBB"/>
    <w:rsid w:val="00CB371F"/>
    <w:rsid w:val="00CB43AA"/>
    <w:rsid w:val="00CB4635"/>
    <w:rsid w:val="00CB4E3B"/>
    <w:rsid w:val="00CB5B81"/>
    <w:rsid w:val="00CB6929"/>
    <w:rsid w:val="00CB6EB1"/>
    <w:rsid w:val="00CB705D"/>
    <w:rsid w:val="00CC06F3"/>
    <w:rsid w:val="00CC5355"/>
    <w:rsid w:val="00CC5F98"/>
    <w:rsid w:val="00CD0DB2"/>
    <w:rsid w:val="00CD26BC"/>
    <w:rsid w:val="00CD37FB"/>
    <w:rsid w:val="00CD4262"/>
    <w:rsid w:val="00CD5013"/>
    <w:rsid w:val="00CD7FAB"/>
    <w:rsid w:val="00CE05A9"/>
    <w:rsid w:val="00CE0E36"/>
    <w:rsid w:val="00CE1542"/>
    <w:rsid w:val="00CE1A95"/>
    <w:rsid w:val="00CE34D2"/>
    <w:rsid w:val="00CE4D85"/>
    <w:rsid w:val="00CE5004"/>
    <w:rsid w:val="00CE594B"/>
    <w:rsid w:val="00CE71AB"/>
    <w:rsid w:val="00CE7E7F"/>
    <w:rsid w:val="00CF0303"/>
    <w:rsid w:val="00CF05D1"/>
    <w:rsid w:val="00CF082E"/>
    <w:rsid w:val="00CF0856"/>
    <w:rsid w:val="00CF369E"/>
    <w:rsid w:val="00CF3F0A"/>
    <w:rsid w:val="00CF4715"/>
    <w:rsid w:val="00CF6B4D"/>
    <w:rsid w:val="00D0032E"/>
    <w:rsid w:val="00D004F0"/>
    <w:rsid w:val="00D0176F"/>
    <w:rsid w:val="00D01B54"/>
    <w:rsid w:val="00D020C6"/>
    <w:rsid w:val="00D02297"/>
    <w:rsid w:val="00D03B1C"/>
    <w:rsid w:val="00D04DB9"/>
    <w:rsid w:val="00D05124"/>
    <w:rsid w:val="00D05699"/>
    <w:rsid w:val="00D05C0E"/>
    <w:rsid w:val="00D1157E"/>
    <w:rsid w:val="00D12691"/>
    <w:rsid w:val="00D13413"/>
    <w:rsid w:val="00D136EF"/>
    <w:rsid w:val="00D145CC"/>
    <w:rsid w:val="00D14C92"/>
    <w:rsid w:val="00D17760"/>
    <w:rsid w:val="00D20582"/>
    <w:rsid w:val="00D209DF"/>
    <w:rsid w:val="00D221B0"/>
    <w:rsid w:val="00D22FB4"/>
    <w:rsid w:val="00D235E2"/>
    <w:rsid w:val="00D23F3A"/>
    <w:rsid w:val="00D24716"/>
    <w:rsid w:val="00D26A0A"/>
    <w:rsid w:val="00D26AB9"/>
    <w:rsid w:val="00D277E2"/>
    <w:rsid w:val="00D27AE0"/>
    <w:rsid w:val="00D27B08"/>
    <w:rsid w:val="00D3012D"/>
    <w:rsid w:val="00D3066F"/>
    <w:rsid w:val="00D3237B"/>
    <w:rsid w:val="00D32768"/>
    <w:rsid w:val="00D32E5F"/>
    <w:rsid w:val="00D32FA0"/>
    <w:rsid w:val="00D33247"/>
    <w:rsid w:val="00D33A75"/>
    <w:rsid w:val="00D3559A"/>
    <w:rsid w:val="00D356D2"/>
    <w:rsid w:val="00D361C7"/>
    <w:rsid w:val="00D36AFC"/>
    <w:rsid w:val="00D37F1E"/>
    <w:rsid w:val="00D40D9A"/>
    <w:rsid w:val="00D4121F"/>
    <w:rsid w:val="00D435CF"/>
    <w:rsid w:val="00D43808"/>
    <w:rsid w:val="00D44378"/>
    <w:rsid w:val="00D45464"/>
    <w:rsid w:val="00D454C4"/>
    <w:rsid w:val="00D457AB"/>
    <w:rsid w:val="00D46120"/>
    <w:rsid w:val="00D4668C"/>
    <w:rsid w:val="00D5109B"/>
    <w:rsid w:val="00D51555"/>
    <w:rsid w:val="00D51990"/>
    <w:rsid w:val="00D53D45"/>
    <w:rsid w:val="00D53EF9"/>
    <w:rsid w:val="00D56F47"/>
    <w:rsid w:val="00D57C8A"/>
    <w:rsid w:val="00D6027B"/>
    <w:rsid w:val="00D6191E"/>
    <w:rsid w:val="00D6225A"/>
    <w:rsid w:val="00D62A49"/>
    <w:rsid w:val="00D64B31"/>
    <w:rsid w:val="00D64E9C"/>
    <w:rsid w:val="00D65CAE"/>
    <w:rsid w:val="00D71682"/>
    <w:rsid w:val="00D71700"/>
    <w:rsid w:val="00D71DB6"/>
    <w:rsid w:val="00D72B1B"/>
    <w:rsid w:val="00D76AAC"/>
    <w:rsid w:val="00D80D97"/>
    <w:rsid w:val="00D8273C"/>
    <w:rsid w:val="00D830B3"/>
    <w:rsid w:val="00D83924"/>
    <w:rsid w:val="00D86C0B"/>
    <w:rsid w:val="00D87340"/>
    <w:rsid w:val="00D900D4"/>
    <w:rsid w:val="00D90A58"/>
    <w:rsid w:val="00D91361"/>
    <w:rsid w:val="00D9192E"/>
    <w:rsid w:val="00D92658"/>
    <w:rsid w:val="00D9374E"/>
    <w:rsid w:val="00D93B6E"/>
    <w:rsid w:val="00D943C2"/>
    <w:rsid w:val="00D949F6"/>
    <w:rsid w:val="00D94F53"/>
    <w:rsid w:val="00D95623"/>
    <w:rsid w:val="00D95CE2"/>
    <w:rsid w:val="00D96BB2"/>
    <w:rsid w:val="00D9723E"/>
    <w:rsid w:val="00DA267B"/>
    <w:rsid w:val="00DA26E2"/>
    <w:rsid w:val="00DA32BE"/>
    <w:rsid w:val="00DA3B53"/>
    <w:rsid w:val="00DA3C87"/>
    <w:rsid w:val="00DA46EC"/>
    <w:rsid w:val="00DA4DA6"/>
    <w:rsid w:val="00DA5220"/>
    <w:rsid w:val="00DA5E74"/>
    <w:rsid w:val="00DA6396"/>
    <w:rsid w:val="00DA7C7E"/>
    <w:rsid w:val="00DB031F"/>
    <w:rsid w:val="00DB10B9"/>
    <w:rsid w:val="00DB193F"/>
    <w:rsid w:val="00DB2706"/>
    <w:rsid w:val="00DB3540"/>
    <w:rsid w:val="00DB3E79"/>
    <w:rsid w:val="00DB5250"/>
    <w:rsid w:val="00DB5624"/>
    <w:rsid w:val="00DB56CD"/>
    <w:rsid w:val="00DB5C27"/>
    <w:rsid w:val="00DB71C8"/>
    <w:rsid w:val="00DB75E7"/>
    <w:rsid w:val="00DB786E"/>
    <w:rsid w:val="00DB79DD"/>
    <w:rsid w:val="00DC1C2C"/>
    <w:rsid w:val="00DC1F61"/>
    <w:rsid w:val="00DC2781"/>
    <w:rsid w:val="00DC2AA4"/>
    <w:rsid w:val="00DC65F1"/>
    <w:rsid w:val="00DC6C9C"/>
    <w:rsid w:val="00DD29D3"/>
    <w:rsid w:val="00DD2C7C"/>
    <w:rsid w:val="00DD3C29"/>
    <w:rsid w:val="00DD4765"/>
    <w:rsid w:val="00DD5BE6"/>
    <w:rsid w:val="00DD63A9"/>
    <w:rsid w:val="00DD7FC5"/>
    <w:rsid w:val="00DE1911"/>
    <w:rsid w:val="00DE21B0"/>
    <w:rsid w:val="00DE2AAA"/>
    <w:rsid w:val="00DE2C70"/>
    <w:rsid w:val="00DE40F9"/>
    <w:rsid w:val="00DE453B"/>
    <w:rsid w:val="00DE4E2E"/>
    <w:rsid w:val="00DE67DA"/>
    <w:rsid w:val="00DE6F0F"/>
    <w:rsid w:val="00DE77B5"/>
    <w:rsid w:val="00DF1464"/>
    <w:rsid w:val="00DF1CF9"/>
    <w:rsid w:val="00DF36A5"/>
    <w:rsid w:val="00DF489B"/>
    <w:rsid w:val="00DF490F"/>
    <w:rsid w:val="00DF5791"/>
    <w:rsid w:val="00DF6D9F"/>
    <w:rsid w:val="00DF714A"/>
    <w:rsid w:val="00E000AE"/>
    <w:rsid w:val="00E005B0"/>
    <w:rsid w:val="00E00A74"/>
    <w:rsid w:val="00E01192"/>
    <w:rsid w:val="00E01270"/>
    <w:rsid w:val="00E01553"/>
    <w:rsid w:val="00E03537"/>
    <w:rsid w:val="00E035E6"/>
    <w:rsid w:val="00E0542A"/>
    <w:rsid w:val="00E057B6"/>
    <w:rsid w:val="00E06088"/>
    <w:rsid w:val="00E0674E"/>
    <w:rsid w:val="00E16F66"/>
    <w:rsid w:val="00E17F61"/>
    <w:rsid w:val="00E20A0E"/>
    <w:rsid w:val="00E211DB"/>
    <w:rsid w:val="00E22BE9"/>
    <w:rsid w:val="00E22D6D"/>
    <w:rsid w:val="00E232F8"/>
    <w:rsid w:val="00E23B09"/>
    <w:rsid w:val="00E23E9E"/>
    <w:rsid w:val="00E24336"/>
    <w:rsid w:val="00E24A70"/>
    <w:rsid w:val="00E27A8A"/>
    <w:rsid w:val="00E27E14"/>
    <w:rsid w:val="00E309ED"/>
    <w:rsid w:val="00E30E09"/>
    <w:rsid w:val="00E32F6B"/>
    <w:rsid w:val="00E3319D"/>
    <w:rsid w:val="00E33A06"/>
    <w:rsid w:val="00E3471A"/>
    <w:rsid w:val="00E354C0"/>
    <w:rsid w:val="00E35CD1"/>
    <w:rsid w:val="00E35D54"/>
    <w:rsid w:val="00E37176"/>
    <w:rsid w:val="00E40399"/>
    <w:rsid w:val="00E40A79"/>
    <w:rsid w:val="00E424A3"/>
    <w:rsid w:val="00E42ECE"/>
    <w:rsid w:val="00E43765"/>
    <w:rsid w:val="00E43992"/>
    <w:rsid w:val="00E458D0"/>
    <w:rsid w:val="00E472BC"/>
    <w:rsid w:val="00E5383D"/>
    <w:rsid w:val="00E5428A"/>
    <w:rsid w:val="00E547B0"/>
    <w:rsid w:val="00E54D75"/>
    <w:rsid w:val="00E551C3"/>
    <w:rsid w:val="00E56423"/>
    <w:rsid w:val="00E56E3E"/>
    <w:rsid w:val="00E57AD2"/>
    <w:rsid w:val="00E620AE"/>
    <w:rsid w:val="00E64275"/>
    <w:rsid w:val="00E6787B"/>
    <w:rsid w:val="00E679EC"/>
    <w:rsid w:val="00E72080"/>
    <w:rsid w:val="00E72A42"/>
    <w:rsid w:val="00E72CC2"/>
    <w:rsid w:val="00E737AF"/>
    <w:rsid w:val="00E73B97"/>
    <w:rsid w:val="00E73FDF"/>
    <w:rsid w:val="00E74076"/>
    <w:rsid w:val="00E742C6"/>
    <w:rsid w:val="00E756C3"/>
    <w:rsid w:val="00E76EFD"/>
    <w:rsid w:val="00E77671"/>
    <w:rsid w:val="00E77A2D"/>
    <w:rsid w:val="00E811C8"/>
    <w:rsid w:val="00E8177E"/>
    <w:rsid w:val="00E82445"/>
    <w:rsid w:val="00E8247E"/>
    <w:rsid w:val="00E82693"/>
    <w:rsid w:val="00E831CB"/>
    <w:rsid w:val="00E83410"/>
    <w:rsid w:val="00E84106"/>
    <w:rsid w:val="00E849A5"/>
    <w:rsid w:val="00E90B28"/>
    <w:rsid w:val="00E925E5"/>
    <w:rsid w:val="00E94F7C"/>
    <w:rsid w:val="00E9580D"/>
    <w:rsid w:val="00E95F22"/>
    <w:rsid w:val="00E9638C"/>
    <w:rsid w:val="00E9656C"/>
    <w:rsid w:val="00E96822"/>
    <w:rsid w:val="00E97DD0"/>
    <w:rsid w:val="00EA0D69"/>
    <w:rsid w:val="00EA10DA"/>
    <w:rsid w:val="00EA1BE0"/>
    <w:rsid w:val="00EA383F"/>
    <w:rsid w:val="00EA396C"/>
    <w:rsid w:val="00EA443E"/>
    <w:rsid w:val="00EA467C"/>
    <w:rsid w:val="00EA5417"/>
    <w:rsid w:val="00EA592F"/>
    <w:rsid w:val="00EA5959"/>
    <w:rsid w:val="00EA615B"/>
    <w:rsid w:val="00EA74D7"/>
    <w:rsid w:val="00EA7810"/>
    <w:rsid w:val="00EA7ED6"/>
    <w:rsid w:val="00EB15CF"/>
    <w:rsid w:val="00EB1769"/>
    <w:rsid w:val="00EB1D7F"/>
    <w:rsid w:val="00EB24EA"/>
    <w:rsid w:val="00EB2D19"/>
    <w:rsid w:val="00EB30C2"/>
    <w:rsid w:val="00EB3755"/>
    <w:rsid w:val="00EB436D"/>
    <w:rsid w:val="00EB4FA3"/>
    <w:rsid w:val="00EB4FC3"/>
    <w:rsid w:val="00EB654F"/>
    <w:rsid w:val="00EB7975"/>
    <w:rsid w:val="00EC15D8"/>
    <w:rsid w:val="00EC1D84"/>
    <w:rsid w:val="00EC4368"/>
    <w:rsid w:val="00EC62B1"/>
    <w:rsid w:val="00EC6BF9"/>
    <w:rsid w:val="00EC79E9"/>
    <w:rsid w:val="00ED3CCF"/>
    <w:rsid w:val="00ED4EE4"/>
    <w:rsid w:val="00ED545A"/>
    <w:rsid w:val="00ED707B"/>
    <w:rsid w:val="00EE013D"/>
    <w:rsid w:val="00EE3653"/>
    <w:rsid w:val="00EE3835"/>
    <w:rsid w:val="00EE3FD3"/>
    <w:rsid w:val="00EE4005"/>
    <w:rsid w:val="00EE5487"/>
    <w:rsid w:val="00EE5CCC"/>
    <w:rsid w:val="00EE610F"/>
    <w:rsid w:val="00EE6BD5"/>
    <w:rsid w:val="00EE6C82"/>
    <w:rsid w:val="00EF00BE"/>
    <w:rsid w:val="00EF04DD"/>
    <w:rsid w:val="00EF0613"/>
    <w:rsid w:val="00EF2477"/>
    <w:rsid w:val="00EF2C99"/>
    <w:rsid w:val="00EF6F28"/>
    <w:rsid w:val="00EF7DD1"/>
    <w:rsid w:val="00F000F6"/>
    <w:rsid w:val="00F00949"/>
    <w:rsid w:val="00F014B8"/>
    <w:rsid w:val="00F01F84"/>
    <w:rsid w:val="00F02A12"/>
    <w:rsid w:val="00F04F0C"/>
    <w:rsid w:val="00F05339"/>
    <w:rsid w:val="00F05C7D"/>
    <w:rsid w:val="00F06BD9"/>
    <w:rsid w:val="00F120ED"/>
    <w:rsid w:val="00F129B3"/>
    <w:rsid w:val="00F1439C"/>
    <w:rsid w:val="00F1471F"/>
    <w:rsid w:val="00F14B37"/>
    <w:rsid w:val="00F14E03"/>
    <w:rsid w:val="00F15252"/>
    <w:rsid w:val="00F163CD"/>
    <w:rsid w:val="00F178B6"/>
    <w:rsid w:val="00F20855"/>
    <w:rsid w:val="00F20E17"/>
    <w:rsid w:val="00F219E9"/>
    <w:rsid w:val="00F21AD3"/>
    <w:rsid w:val="00F21BBE"/>
    <w:rsid w:val="00F2242E"/>
    <w:rsid w:val="00F239DF"/>
    <w:rsid w:val="00F2418E"/>
    <w:rsid w:val="00F242A2"/>
    <w:rsid w:val="00F24E79"/>
    <w:rsid w:val="00F25994"/>
    <w:rsid w:val="00F2729A"/>
    <w:rsid w:val="00F304FE"/>
    <w:rsid w:val="00F32A05"/>
    <w:rsid w:val="00F32CDA"/>
    <w:rsid w:val="00F33977"/>
    <w:rsid w:val="00F33A44"/>
    <w:rsid w:val="00F35A89"/>
    <w:rsid w:val="00F35D08"/>
    <w:rsid w:val="00F378AE"/>
    <w:rsid w:val="00F40C67"/>
    <w:rsid w:val="00F41BFD"/>
    <w:rsid w:val="00F4496B"/>
    <w:rsid w:val="00F450A7"/>
    <w:rsid w:val="00F457D5"/>
    <w:rsid w:val="00F4645F"/>
    <w:rsid w:val="00F471AF"/>
    <w:rsid w:val="00F47510"/>
    <w:rsid w:val="00F51089"/>
    <w:rsid w:val="00F513F8"/>
    <w:rsid w:val="00F5197A"/>
    <w:rsid w:val="00F54693"/>
    <w:rsid w:val="00F55112"/>
    <w:rsid w:val="00F56A4F"/>
    <w:rsid w:val="00F57A79"/>
    <w:rsid w:val="00F603B7"/>
    <w:rsid w:val="00F617C8"/>
    <w:rsid w:val="00F632B4"/>
    <w:rsid w:val="00F640F8"/>
    <w:rsid w:val="00F653F5"/>
    <w:rsid w:val="00F657D6"/>
    <w:rsid w:val="00F6598E"/>
    <w:rsid w:val="00F659CF"/>
    <w:rsid w:val="00F65E06"/>
    <w:rsid w:val="00F67518"/>
    <w:rsid w:val="00F67A11"/>
    <w:rsid w:val="00F67F33"/>
    <w:rsid w:val="00F707A0"/>
    <w:rsid w:val="00F70BE6"/>
    <w:rsid w:val="00F70FA6"/>
    <w:rsid w:val="00F71A43"/>
    <w:rsid w:val="00F72E6E"/>
    <w:rsid w:val="00F73EDC"/>
    <w:rsid w:val="00F75E69"/>
    <w:rsid w:val="00F772BD"/>
    <w:rsid w:val="00F7742F"/>
    <w:rsid w:val="00F775BF"/>
    <w:rsid w:val="00F77712"/>
    <w:rsid w:val="00F77EB4"/>
    <w:rsid w:val="00F805DC"/>
    <w:rsid w:val="00F80664"/>
    <w:rsid w:val="00F80BCD"/>
    <w:rsid w:val="00F81994"/>
    <w:rsid w:val="00F82CE3"/>
    <w:rsid w:val="00F83211"/>
    <w:rsid w:val="00F83819"/>
    <w:rsid w:val="00F8424C"/>
    <w:rsid w:val="00F8683A"/>
    <w:rsid w:val="00F92039"/>
    <w:rsid w:val="00F9274A"/>
    <w:rsid w:val="00F92B73"/>
    <w:rsid w:val="00F931E8"/>
    <w:rsid w:val="00F94A98"/>
    <w:rsid w:val="00F94DDC"/>
    <w:rsid w:val="00F953A8"/>
    <w:rsid w:val="00F95C16"/>
    <w:rsid w:val="00F95E69"/>
    <w:rsid w:val="00F96298"/>
    <w:rsid w:val="00F968E5"/>
    <w:rsid w:val="00F96FF2"/>
    <w:rsid w:val="00FA06E6"/>
    <w:rsid w:val="00FA071F"/>
    <w:rsid w:val="00FA0AA4"/>
    <w:rsid w:val="00FA24DF"/>
    <w:rsid w:val="00FA2EB9"/>
    <w:rsid w:val="00FA2F65"/>
    <w:rsid w:val="00FA3FBE"/>
    <w:rsid w:val="00FA4EE9"/>
    <w:rsid w:val="00FA64FC"/>
    <w:rsid w:val="00FA6623"/>
    <w:rsid w:val="00FA6DF2"/>
    <w:rsid w:val="00FA7602"/>
    <w:rsid w:val="00FB00F1"/>
    <w:rsid w:val="00FB0D64"/>
    <w:rsid w:val="00FB1A6F"/>
    <w:rsid w:val="00FB1A8E"/>
    <w:rsid w:val="00FB285F"/>
    <w:rsid w:val="00FB28C1"/>
    <w:rsid w:val="00FB2E01"/>
    <w:rsid w:val="00FB3D23"/>
    <w:rsid w:val="00FB40E2"/>
    <w:rsid w:val="00FB5074"/>
    <w:rsid w:val="00FB5120"/>
    <w:rsid w:val="00FB5523"/>
    <w:rsid w:val="00FB66E2"/>
    <w:rsid w:val="00FB7D6B"/>
    <w:rsid w:val="00FC133A"/>
    <w:rsid w:val="00FC2D4B"/>
    <w:rsid w:val="00FC31FE"/>
    <w:rsid w:val="00FC44A3"/>
    <w:rsid w:val="00FC613F"/>
    <w:rsid w:val="00FC629F"/>
    <w:rsid w:val="00FC7303"/>
    <w:rsid w:val="00FD0B1F"/>
    <w:rsid w:val="00FD236B"/>
    <w:rsid w:val="00FD2D5F"/>
    <w:rsid w:val="00FD384D"/>
    <w:rsid w:val="00FD3D88"/>
    <w:rsid w:val="00FD7FC6"/>
    <w:rsid w:val="00FE0512"/>
    <w:rsid w:val="00FE0540"/>
    <w:rsid w:val="00FE1308"/>
    <w:rsid w:val="00FE313C"/>
    <w:rsid w:val="00FE5696"/>
    <w:rsid w:val="00FE5D18"/>
    <w:rsid w:val="00FE761E"/>
    <w:rsid w:val="00FF0698"/>
    <w:rsid w:val="00FF12B1"/>
    <w:rsid w:val="00FF2650"/>
    <w:rsid w:val="00FF2BC9"/>
    <w:rsid w:val="00FF30BD"/>
    <w:rsid w:val="00FF3D72"/>
    <w:rsid w:val="00FF453F"/>
    <w:rsid w:val="00FF4C83"/>
    <w:rsid w:val="00FF4FD5"/>
    <w:rsid w:val="00FF6D95"/>
    <w:rsid w:val="00FF7209"/>
    <w:rsid w:val="1E85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0"/>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1"/>
    <w:semiHidden/>
    <w:unhideWhenUsed/>
    <w:qFormat/>
    <w:uiPriority w:val="99"/>
    <w:rPr>
      <w:b/>
      <w:bCs/>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6"/>
    <w:uiPriority w:val="99"/>
    <w:rPr>
      <w:rFonts w:ascii="Times New Roman" w:hAnsi="Times New Roman" w:eastAsia="宋体" w:cs="Times New Roman"/>
      <w:sz w:val="18"/>
      <w:szCs w:val="18"/>
    </w:rPr>
  </w:style>
  <w:style w:type="character" w:customStyle="1" w:styleId="14">
    <w:name w:val="页脚 Char"/>
    <w:basedOn w:val="9"/>
    <w:link w:val="5"/>
    <w:qFormat/>
    <w:uiPriority w:val="99"/>
    <w:rPr>
      <w:rFonts w:ascii="Times New Roman" w:hAnsi="Times New Roman" w:eastAsia="宋体" w:cs="Times New Roman"/>
      <w:sz w:val="18"/>
      <w:szCs w:val="18"/>
    </w:rPr>
  </w:style>
  <w:style w:type="paragraph" w:customStyle="1" w:styleId="15">
    <w:name w:val="Char Char Char Char Char Char Char Char Char Char Char Char1 Char Char Char Char Char Char Char Char Char Char Char Char Char Char Char Char"/>
    <w:basedOn w:val="1"/>
    <w:qFormat/>
    <w:uiPriority w:val="0"/>
  </w:style>
  <w:style w:type="character" w:customStyle="1" w:styleId="16">
    <w:name w:val="批注框文本 Char"/>
    <w:basedOn w:val="9"/>
    <w:link w:val="4"/>
    <w:semiHidden/>
    <w:uiPriority w:val="99"/>
    <w:rPr>
      <w:rFonts w:ascii="Times New Roman" w:hAnsi="Times New Roman" w:eastAsia="宋体" w:cs="Times New Roman"/>
      <w:sz w:val="18"/>
      <w:szCs w:val="18"/>
    </w:rPr>
  </w:style>
  <w:style w:type="paragraph" w:styleId="17">
    <w:name w:val="List Paragraph"/>
    <w:basedOn w:val="1"/>
    <w:qFormat/>
    <w:uiPriority w:val="34"/>
    <w:pPr>
      <w:ind w:firstLine="420" w:firstLineChars="200"/>
    </w:pPr>
  </w:style>
  <w:style w:type="paragraph" w:customStyle="1" w:styleId="18">
    <w:name w:val="Char Char Char Char Char Char Char"/>
    <w:basedOn w:val="1"/>
    <w:qFormat/>
    <w:uiPriority w:val="0"/>
  </w:style>
  <w:style w:type="character" w:customStyle="1" w:styleId="19">
    <w:name w:val="标题 1 Char"/>
    <w:basedOn w:val="9"/>
    <w:link w:val="2"/>
    <w:qFormat/>
    <w:uiPriority w:val="9"/>
    <w:rPr>
      <w:b/>
      <w:bCs/>
      <w:kern w:val="44"/>
      <w:sz w:val="44"/>
      <w:szCs w:val="44"/>
    </w:rPr>
  </w:style>
  <w:style w:type="character" w:customStyle="1" w:styleId="20">
    <w:name w:val="批注文字 Char"/>
    <w:basedOn w:val="9"/>
    <w:link w:val="3"/>
    <w:semiHidden/>
    <w:qFormat/>
    <w:uiPriority w:val="99"/>
    <w:rPr>
      <w:rFonts w:ascii="Times New Roman" w:hAnsi="Times New Roman" w:eastAsia="宋体" w:cs="Times New Roman"/>
      <w:szCs w:val="24"/>
    </w:rPr>
  </w:style>
  <w:style w:type="character" w:customStyle="1" w:styleId="21">
    <w:name w:val="批注主题 Char"/>
    <w:basedOn w:val="20"/>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5803F-75F8-49AD-9A99-BD0FADB88517}">
  <ds:schemaRefs/>
</ds:datastoreItem>
</file>

<file path=docProps/app.xml><?xml version="1.0" encoding="utf-8"?>
<Properties xmlns="http://schemas.openxmlformats.org/officeDocument/2006/extended-properties" xmlns:vt="http://schemas.openxmlformats.org/officeDocument/2006/docPropsVTypes">
  <Template>Normal.dotm</Template>
  <Company>SZGHGTW</Company>
  <Pages>16</Pages>
  <Words>1230</Words>
  <Characters>7017</Characters>
  <Lines>58</Lines>
  <Paragraphs>16</Paragraphs>
  <TotalTime>42</TotalTime>
  <ScaleCrop>false</ScaleCrop>
  <LinksUpToDate>false</LinksUpToDate>
  <CharactersWithSpaces>8231</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2019-01-21T09:20:00Z</dcterms:created>
  <dc:creator>车勋</dc:creator>
  <cp:lastModifiedBy>李筱延</cp:lastModifiedBy>
  <cp:lastPrinted>2019-01-24T02:36:00Z</cp:lastPrinted>
  <dcterms:modified xsi:type="dcterms:W3CDTF">2019-03-04T02:36:33Z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