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C0" w:rsidRDefault="004F060B">
      <w:pPr>
        <w:pStyle w:val="a7"/>
        <w:adjustRightInd w:val="0"/>
        <w:snapToGrid w:val="0"/>
        <w:spacing w:before="75" w:beforeAutospacing="0" w:after="75" w:afterAutospacing="0" w:line="540" w:lineRule="exact"/>
        <w:jc w:val="center"/>
        <w:rPr>
          <w:rFonts w:asciiTheme="majorEastAsia" w:eastAsiaTheme="majorEastAsia" w:hAnsiTheme="majorEastAsia"/>
          <w:sz w:val="44"/>
          <w:szCs w:val="44"/>
        </w:rPr>
      </w:pPr>
      <w:r>
        <w:rPr>
          <w:rFonts w:asciiTheme="majorEastAsia" w:eastAsiaTheme="majorEastAsia" w:hAnsiTheme="majorEastAsia"/>
          <w:sz w:val="44"/>
          <w:szCs w:val="44"/>
        </w:rPr>
        <w:t>深圳市</w:t>
      </w:r>
      <w:r>
        <w:rPr>
          <w:rFonts w:asciiTheme="majorEastAsia" w:eastAsiaTheme="majorEastAsia" w:hAnsiTheme="majorEastAsia" w:hint="eastAsia"/>
          <w:sz w:val="44"/>
          <w:szCs w:val="44"/>
        </w:rPr>
        <w:t>南山</w:t>
      </w:r>
      <w:r>
        <w:rPr>
          <w:rFonts w:asciiTheme="majorEastAsia" w:eastAsiaTheme="majorEastAsia" w:hAnsiTheme="majorEastAsia"/>
          <w:sz w:val="44"/>
          <w:szCs w:val="44"/>
        </w:rPr>
        <w:t>区城市更新</w:t>
      </w:r>
      <w:r>
        <w:rPr>
          <w:rFonts w:asciiTheme="majorEastAsia" w:eastAsiaTheme="majorEastAsia" w:hAnsiTheme="majorEastAsia" w:hint="eastAsia"/>
          <w:sz w:val="44"/>
          <w:szCs w:val="44"/>
        </w:rPr>
        <w:t>暂行</w:t>
      </w:r>
      <w:r>
        <w:rPr>
          <w:rFonts w:asciiTheme="majorEastAsia" w:eastAsiaTheme="majorEastAsia" w:hAnsiTheme="majorEastAsia"/>
          <w:sz w:val="44"/>
          <w:szCs w:val="44"/>
        </w:rPr>
        <w:t>办法</w:t>
      </w:r>
    </w:p>
    <w:p w:rsidR="00CD64C0" w:rsidRDefault="00CD64C0">
      <w:pPr>
        <w:pStyle w:val="a7"/>
        <w:adjustRightInd w:val="0"/>
        <w:snapToGrid w:val="0"/>
        <w:spacing w:before="75" w:beforeAutospacing="0" w:after="75" w:afterAutospacing="0" w:line="540" w:lineRule="exact"/>
        <w:jc w:val="center"/>
        <w:rPr>
          <w:rFonts w:ascii="仿宋" w:eastAsia="仿宋" w:hAnsi="仿宋"/>
          <w:b/>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第一章</w:t>
      </w:r>
      <w:r>
        <w:rPr>
          <w:rFonts w:ascii="仿宋" w:eastAsia="仿宋" w:hAnsi="仿宋"/>
          <w:b/>
          <w:sz w:val="32"/>
          <w:szCs w:val="32"/>
        </w:rPr>
        <w:t xml:space="preserve"> </w:t>
      </w:r>
      <w:r>
        <w:rPr>
          <w:rFonts w:ascii="仿宋" w:eastAsia="仿宋" w:hAnsi="仿宋" w:hint="eastAsia"/>
          <w:b/>
          <w:sz w:val="32"/>
          <w:szCs w:val="32"/>
        </w:rPr>
        <w:t>一般规定</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为贯彻《深圳市人民政府关于施行城市更新工作改革的决定》（深圳市人民政府令第</w:t>
      </w:r>
      <w:r>
        <w:rPr>
          <w:rFonts w:ascii="仿宋" w:eastAsia="仿宋" w:hAnsi="仿宋"/>
          <w:sz w:val="32"/>
          <w:szCs w:val="32"/>
        </w:rPr>
        <w:t>288</w:t>
      </w:r>
      <w:r>
        <w:rPr>
          <w:rFonts w:ascii="仿宋" w:eastAsia="仿宋" w:hAnsi="仿宋" w:hint="eastAsia"/>
          <w:sz w:val="32"/>
          <w:szCs w:val="32"/>
        </w:rPr>
        <w:t>号）（以下简称《决定》）及《关于贯彻落实</w:t>
      </w:r>
      <w:r>
        <w:rPr>
          <w:rFonts w:ascii="仿宋" w:eastAsia="仿宋" w:hAnsi="仿宋" w:hint="eastAsia"/>
          <w:sz w:val="32"/>
          <w:szCs w:val="32"/>
        </w:rPr>
        <w:t>&lt;</w:t>
      </w:r>
      <w:r>
        <w:rPr>
          <w:rFonts w:ascii="仿宋" w:eastAsia="仿宋" w:hAnsi="仿宋" w:hint="eastAsia"/>
          <w:sz w:val="32"/>
          <w:szCs w:val="32"/>
        </w:rPr>
        <w:t>深圳市人民政府关于施行城市更新工作改革的决定</w:t>
      </w:r>
      <w:r>
        <w:rPr>
          <w:rFonts w:ascii="仿宋" w:eastAsia="仿宋" w:hAnsi="仿宋" w:hint="eastAsia"/>
          <w:sz w:val="32"/>
          <w:szCs w:val="32"/>
        </w:rPr>
        <w:t>&gt;</w:t>
      </w:r>
      <w:r>
        <w:rPr>
          <w:rFonts w:ascii="仿宋" w:eastAsia="仿宋" w:hAnsi="仿宋" w:hint="eastAsia"/>
          <w:sz w:val="32"/>
          <w:szCs w:val="32"/>
        </w:rPr>
        <w:t>的实施意见》（深府办〔</w:t>
      </w:r>
      <w:r>
        <w:rPr>
          <w:rFonts w:ascii="仿宋" w:eastAsia="仿宋" w:hAnsi="仿宋" w:hint="eastAsia"/>
          <w:sz w:val="32"/>
          <w:szCs w:val="32"/>
        </w:rPr>
        <w:t>2016</w:t>
      </w:r>
      <w:r>
        <w:rPr>
          <w:rFonts w:ascii="仿宋" w:eastAsia="仿宋" w:hAnsi="仿宋" w:hint="eastAsia"/>
          <w:sz w:val="32"/>
          <w:szCs w:val="32"/>
        </w:rPr>
        <w:t>〕</w:t>
      </w:r>
      <w:r>
        <w:rPr>
          <w:rFonts w:ascii="仿宋" w:eastAsia="仿宋" w:hAnsi="仿宋" w:hint="eastAsia"/>
          <w:sz w:val="32"/>
          <w:szCs w:val="32"/>
        </w:rPr>
        <w:t>32</w:t>
      </w:r>
      <w:r>
        <w:rPr>
          <w:rFonts w:ascii="仿宋" w:eastAsia="仿宋" w:hAnsi="仿宋" w:hint="eastAsia"/>
          <w:sz w:val="32"/>
          <w:szCs w:val="32"/>
        </w:rPr>
        <w:t>号）（以下简称《实施意见》），规范南山区城市更新工作，完善城市更新工作机制，根据《深圳市城市更新办法》（深圳市人民政府令第</w:t>
      </w:r>
      <w:r>
        <w:rPr>
          <w:rFonts w:ascii="仿宋" w:eastAsia="仿宋" w:hAnsi="仿宋" w:hint="eastAsia"/>
          <w:sz w:val="32"/>
          <w:szCs w:val="32"/>
        </w:rPr>
        <w:t>290</w:t>
      </w:r>
      <w:r>
        <w:rPr>
          <w:rFonts w:ascii="仿宋" w:eastAsia="仿宋" w:hAnsi="仿宋" w:hint="eastAsia"/>
          <w:sz w:val="32"/>
          <w:szCs w:val="32"/>
        </w:rPr>
        <w:t>号）（以下简称《办法》）、《深圳市城市更新办法实施细则》（深府〔</w:t>
      </w:r>
      <w:r>
        <w:rPr>
          <w:rFonts w:ascii="仿宋" w:eastAsia="仿宋" w:hAnsi="仿宋" w:hint="eastAsia"/>
          <w:sz w:val="32"/>
          <w:szCs w:val="32"/>
        </w:rPr>
        <w:t>2012</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号）（以下简称《实施细则》）、《关于加强和改进城市更新实施工作的暂行措施》（深府办〔</w:t>
      </w:r>
      <w:r>
        <w:rPr>
          <w:rFonts w:ascii="仿宋" w:eastAsia="仿宋" w:hAnsi="仿宋" w:hint="eastAsia"/>
          <w:sz w:val="32"/>
          <w:szCs w:val="32"/>
        </w:rPr>
        <w:t>2016</w:t>
      </w:r>
      <w:r>
        <w:rPr>
          <w:rFonts w:ascii="仿宋" w:eastAsia="仿宋" w:hAnsi="仿宋" w:hint="eastAsia"/>
          <w:sz w:val="32"/>
          <w:szCs w:val="32"/>
        </w:rPr>
        <w:t>〕</w:t>
      </w:r>
      <w:r>
        <w:rPr>
          <w:rFonts w:ascii="仿宋" w:eastAsia="仿宋" w:hAnsi="仿宋" w:hint="eastAsia"/>
          <w:sz w:val="32"/>
          <w:szCs w:val="32"/>
        </w:rPr>
        <w:t>38</w:t>
      </w:r>
      <w:r>
        <w:rPr>
          <w:rFonts w:ascii="仿宋" w:eastAsia="仿宋" w:hAnsi="仿宋" w:hint="eastAsia"/>
          <w:sz w:val="32"/>
          <w:szCs w:val="32"/>
        </w:rPr>
        <w:t>号）（以下简称《暂行措施》）、以及城市更新其他规定，制定本暂行办法。</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本暂行办法适用于南山区行政区域范围内的拆除重建类城市更新，综合整治类城市更新参照适用。</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南山区城市更新工</w:t>
      </w:r>
      <w:r>
        <w:rPr>
          <w:rFonts w:ascii="仿宋" w:eastAsia="仿宋" w:hAnsi="仿宋" w:hint="eastAsia"/>
          <w:sz w:val="32"/>
          <w:szCs w:val="32"/>
        </w:rPr>
        <w:t>作领导小组（以下简称区领导小组）负责领导全区城市更新工作，对城市更新工作的重大事项进行决策。区领导小组办公室设在南山区城市更新和土地整备局。</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区领导小组由中共深圳市南山区委员会、区政府主要领导任双组长，区政府常务副区长和分管城市更新工作的区领导任副组长，小组成员包括区发展和改革局、区教育局、区科技创新局、区工业和信息化局、区民政局、区司法局、区财政局、区住房和建设局、区水务局、</w:t>
      </w:r>
      <w:r>
        <w:rPr>
          <w:rFonts w:ascii="仿宋" w:eastAsia="仿宋" w:hAnsi="仿宋" w:hint="eastAsia"/>
          <w:color w:val="000000" w:themeColor="text1"/>
          <w:sz w:val="32"/>
          <w:szCs w:val="32"/>
        </w:rPr>
        <w:t>区文化广电旅游体育局、</w:t>
      </w:r>
      <w:r>
        <w:rPr>
          <w:rFonts w:ascii="仿宋" w:eastAsia="仿宋" w:hAnsi="仿宋" w:hint="eastAsia"/>
          <w:sz w:val="32"/>
          <w:szCs w:val="32"/>
        </w:rPr>
        <w:t>区卫生健康局、区国有资产监督管理局、区城市管理和综合执法局、区城市更新和土地整备局、区规划土地监察局、区政府公</w:t>
      </w:r>
      <w:r>
        <w:rPr>
          <w:rFonts w:ascii="仿宋" w:eastAsia="仿宋" w:hAnsi="仿宋" w:hint="eastAsia"/>
          <w:sz w:val="32"/>
          <w:szCs w:val="32"/>
        </w:rPr>
        <w:t>共物业管理中心、区建筑工务署、区企业发展服务中心、区重点片区规划建设管理中心、市规划和自然资源局南山管理局、市交通运输局南山管理局、市生态环境局南山管理局及各街道办事处等有关单位。</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区城市更新和土地整备局是南山区城市更新的主管部门（以下简称主管部门），行使《决定》、《实施意见》规定的职权，组织、协调全区城市更新工作。</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区领导小组成员单位根据本暂行办法履行城市更新管理相关职责，并根据主管部门请求，对城市更新工作提出意见和建议。其他职能部门依法在各自职能范围内协助、配合、支持城市更新工作。</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区发展和改革局负责协</w:t>
      </w:r>
      <w:r>
        <w:rPr>
          <w:rFonts w:ascii="仿宋" w:eastAsia="仿宋" w:hAnsi="仿宋" w:hint="eastAsia"/>
          <w:sz w:val="32"/>
          <w:szCs w:val="32"/>
        </w:rPr>
        <w:t>调宏观经济社会发展规划与城市更新战略规划的衔接；负责协调办理政府投资的城市更新项目的立项；负责办理社会投资的城市更新项目的核准或备案；结合全区轨道交通网络规划、轨道线路和站点规划等对城市更新项目专项规划提出意见。</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区教育局负责统筹全区教育资源布局，指导教育配套设施的规划建设；对城市更新项目教育配套设施的设计、建设标准等提出意见；根据区政府公共物业管理中心的授权用途运营使用教育配套设施。</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区科技创新局负责对高新区范围内的城市更新项目的产业定位和产业规划等事项进行指导、审查，负责“工改工”城市更新项目的产业监管</w:t>
      </w:r>
      <w:r>
        <w:rPr>
          <w:rFonts w:ascii="仿宋" w:eastAsia="仿宋" w:hAnsi="仿宋" w:hint="eastAsia"/>
          <w:sz w:val="32"/>
          <w:szCs w:val="32"/>
        </w:rPr>
        <w:t>。</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区工业和信息化局负责对城市更新项目（除高新区外）的产业定位和产业规划等事项进行指导、审查，负责相关“工改工”城市更新项目的产业监管。</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区民政局负责对民政公配设施的规划建设提出意见；对城市更新项目民政公配设施的设计、建设标准等提出意见；根据区政府公共物业管理中心的授权用途运营使用民政公配设施。</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区司法局负责对涉及城市更新工作的重大决策、规范性文件和重大事项进行法律审查。</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区财政局负责协同区税务局管理城市更新项目涉及的各项税收。</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区住房和建设局负责城市更新项目实施主体制定的建筑物拆除方案备案；负责城市更新项</w:t>
      </w:r>
      <w:r>
        <w:rPr>
          <w:rFonts w:ascii="仿宋" w:eastAsia="仿宋" w:hAnsi="仿宋" w:hint="eastAsia"/>
          <w:sz w:val="32"/>
          <w:szCs w:val="32"/>
        </w:rPr>
        <w:t>目实施过程中的施工安全监管；负责与配建人才住房和保障性住房等政策性住房（以下简称“政策性住房”）城市更新项目的实施主体签订政策性住房监管协议书</w:t>
      </w:r>
      <w:r>
        <w:rPr>
          <w:rFonts w:ascii="仿宋" w:eastAsia="仿宋" w:hAnsi="仿宋" w:hint="eastAsia"/>
          <w:kern w:val="2"/>
          <w:sz w:val="32"/>
          <w:szCs w:val="32"/>
        </w:rPr>
        <w:t>；</w:t>
      </w:r>
      <w:r>
        <w:rPr>
          <w:rFonts w:ascii="仿宋" w:eastAsia="仿宋" w:hAnsi="仿宋" w:hint="eastAsia"/>
          <w:sz w:val="32"/>
          <w:szCs w:val="32"/>
        </w:rPr>
        <w:t>负责对城市更新项目中配建的政策性住房设计方案及建设标准等提出意见，并负责接收；负责城市更新项目建设工程施工许可审批、竣工验收备案审核；参与城市更新项目配建的政策性住房的规划验收；负责城市更新项目房地产市场监管工作。</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区水务局负责城市更新项目中涉及水务环节的审批、备案等相关工作；负责对城市更新规划环节水务设施的设计、建设等提出建议；负责对城市更新规划环节水土保持方案提出意见。</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区文化</w:t>
      </w:r>
      <w:r>
        <w:rPr>
          <w:rFonts w:ascii="仿宋" w:eastAsia="仿宋" w:hAnsi="仿宋" w:hint="eastAsia"/>
          <w:color w:val="000000" w:themeColor="text1"/>
          <w:sz w:val="32"/>
          <w:szCs w:val="32"/>
        </w:rPr>
        <w:t>广电旅游体育</w:t>
      </w:r>
      <w:r>
        <w:rPr>
          <w:rFonts w:ascii="仿宋" w:eastAsia="仿宋" w:hAnsi="仿宋" w:hint="eastAsia"/>
          <w:sz w:val="32"/>
          <w:szCs w:val="32"/>
        </w:rPr>
        <w:t>局负责协调城市更新单元规划与南山区文化产业发展规划的衔接；负责对城市更新项目文体配套设施的设计、建设标准等提出意见；根据区政府公共物业管理中心的授权用途运营使用文体设施。</w:t>
      </w:r>
    </w:p>
    <w:p w:rsidR="00CD64C0" w:rsidRDefault="004F060B">
      <w:pPr>
        <w:pStyle w:val="a7"/>
        <w:numPr>
          <w:ilvl w:val="0"/>
          <w:numId w:val="2"/>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区卫生健康局负责对城市更新项目医疗卫生设施的设计、建设标准等提出意见；根据区政府公共物业管理中心的授权用途运营使用医疗卫生设施。</w:t>
      </w:r>
    </w:p>
    <w:p w:rsidR="00CD64C0" w:rsidRDefault="004F060B">
      <w:pPr>
        <w:pStyle w:val="a7"/>
        <w:numPr>
          <w:ilvl w:val="0"/>
          <w:numId w:val="2"/>
        </w:numPr>
        <w:tabs>
          <w:tab w:val="left" w:pos="1843"/>
          <w:tab w:val="left" w:pos="1985"/>
        </w:tabs>
        <w:adjustRightInd w:val="0"/>
        <w:snapToGrid w:val="0"/>
        <w:spacing w:before="75" w:beforeAutospacing="0" w:after="75" w:afterAutospacing="0" w:line="540" w:lineRule="exact"/>
        <w:ind w:left="0" w:rightChars="-20" w:right="-42" w:firstLineChars="200" w:firstLine="640"/>
        <w:rPr>
          <w:rFonts w:ascii="仿宋" w:eastAsia="仿宋" w:hAnsi="仿宋"/>
          <w:sz w:val="32"/>
          <w:szCs w:val="32"/>
        </w:rPr>
      </w:pPr>
      <w:r>
        <w:rPr>
          <w:rFonts w:ascii="仿宋" w:eastAsia="仿宋" w:hAnsi="仿宋" w:hint="eastAsia"/>
          <w:sz w:val="32"/>
          <w:szCs w:val="32"/>
        </w:rPr>
        <w:t>区国有资产监督管理局负责指导股</w:t>
      </w:r>
      <w:r>
        <w:rPr>
          <w:rFonts w:ascii="仿宋" w:eastAsia="仿宋" w:hAnsi="仿宋" w:hint="eastAsia"/>
          <w:sz w:val="32"/>
          <w:szCs w:val="32"/>
        </w:rPr>
        <w:t>份合作公司开展城市更新工作；负责对股份合作公司自行申请成为城市更新项目实施主体提出明确意见；办理股份合作公司城市更新项目重大事项备案工作；会</w:t>
      </w:r>
      <w:r>
        <w:rPr>
          <w:rFonts w:ascii="仿宋" w:eastAsia="仿宋" w:hAnsi="仿宋" w:cstheme="minorBidi" w:hint="eastAsia"/>
          <w:kern w:val="2"/>
          <w:sz w:val="32"/>
          <w:szCs w:val="32"/>
        </w:rPr>
        <w:t>同街道</w:t>
      </w:r>
      <w:r>
        <w:rPr>
          <w:rFonts w:ascii="仿宋" w:eastAsia="仿宋" w:hAnsi="仿宋" w:hint="eastAsia"/>
          <w:sz w:val="32"/>
          <w:szCs w:val="32"/>
        </w:rPr>
        <w:t>办开展城市更新项目涉及的集体资产的清产核资、产权界定和产权登记等工作；对城市更新项目涉及的集体资产评估、产权转让和产权交易等工作进行指导监督；负责对城市更新项目涉及的集体资产通过“南山区集体经济阳光服务</w:t>
      </w:r>
      <w:r>
        <w:rPr>
          <w:rFonts w:ascii="仿宋" w:eastAsia="仿宋" w:hAnsi="仿宋"/>
          <w:sz w:val="32"/>
          <w:szCs w:val="32"/>
        </w:rPr>
        <w:t>365</w:t>
      </w:r>
      <w:r>
        <w:rPr>
          <w:rFonts w:ascii="仿宋" w:eastAsia="仿宋" w:hAnsi="仿宋"/>
          <w:sz w:val="32"/>
          <w:szCs w:val="32"/>
        </w:rPr>
        <w:t>平台</w:t>
      </w:r>
      <w:r>
        <w:rPr>
          <w:rFonts w:ascii="仿宋" w:eastAsia="仿宋" w:hAnsi="仿宋"/>
          <w:sz w:val="32"/>
          <w:szCs w:val="32"/>
        </w:rPr>
        <w:t>”</w:t>
      </w:r>
      <w:r>
        <w:rPr>
          <w:rFonts w:ascii="仿宋" w:eastAsia="仿宋" w:hAnsi="仿宋"/>
          <w:sz w:val="32"/>
          <w:szCs w:val="32"/>
        </w:rPr>
        <w:t>交易进行指导、协调和监管。</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区城市管理和综合执法局负责检查、指导和监督街道执法队对城市更新项目范围内违反城市管理法律法规的行为的查处；负责指导贡献用地建</w:t>
      </w:r>
      <w:r>
        <w:rPr>
          <w:rFonts w:ascii="仿宋" w:eastAsia="仿宋" w:hAnsi="仿宋" w:hint="eastAsia"/>
          <w:sz w:val="32"/>
          <w:szCs w:val="32"/>
        </w:rPr>
        <w:t>设单位同步建设城市管理设施。</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区城市更新和土地整备局组织、协调全区城市更新工作；负责协调城市更新片区规划与辖区土地整备年度计划的衔接，负责完善城市更新项目的征转地关系，负责贡献用地入库及后续管理。</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区规划土地监察局负责统筹开展辖区内农村城市化历史遗留违法建筑的处理；负责督促和指导街道规划土地监察队对城市更新项目建设活动开展日常巡查，查处城市更新单元范围内规划违法行为和土地违法行为。</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区政府公共物业管理中心负责牵头并联合相关使用单位对社区级公共配套设施及政策性产业用房的物业类型、面积大小、空间位置等进行设计方</w:t>
      </w:r>
      <w:r>
        <w:rPr>
          <w:rFonts w:ascii="仿宋" w:eastAsia="仿宋" w:hAnsi="仿宋" w:hint="eastAsia"/>
          <w:sz w:val="32"/>
          <w:szCs w:val="32"/>
        </w:rPr>
        <w:t>案审核及签订移交意向协议书及正式的移交协议书；与涉及配建创新型产业用房的城市更新项目实施主体签订创新型产业用房监管协议书并进行跟踪监管；参与创新型产业用房、</w:t>
      </w:r>
      <w:r>
        <w:rPr>
          <w:rFonts w:ascii="仿宋" w:eastAsia="仿宋" w:hAnsi="仿宋" w:cstheme="minorBidi" w:hint="eastAsia"/>
          <w:kern w:val="2"/>
          <w:sz w:val="32"/>
          <w:szCs w:val="32"/>
        </w:rPr>
        <w:t>社区配套</w:t>
      </w:r>
      <w:r>
        <w:rPr>
          <w:rFonts w:ascii="仿宋" w:eastAsia="仿宋" w:hAnsi="仿宋" w:hint="eastAsia"/>
          <w:sz w:val="32"/>
          <w:szCs w:val="32"/>
        </w:rPr>
        <w:t>物业等的规划验收；对城市更新项目建成的创新型产业用房、社区级公共配套设施等进行接收，并授权有关单位使用。</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cstheme="minorBidi" w:hint="eastAsia"/>
          <w:kern w:val="2"/>
          <w:sz w:val="32"/>
          <w:szCs w:val="32"/>
        </w:rPr>
        <w:t>区建筑工</w:t>
      </w:r>
      <w:r>
        <w:rPr>
          <w:rFonts w:ascii="仿宋" w:eastAsia="仿宋" w:hAnsi="仿宋" w:hint="eastAsia"/>
          <w:sz w:val="32"/>
          <w:szCs w:val="32"/>
        </w:rPr>
        <w:t>务署负责城市更新单元中区政府投资建设项目的申请立项和建设管理；负责对城市更新</w:t>
      </w:r>
      <w:r>
        <w:rPr>
          <w:rFonts w:ascii="仿宋" w:eastAsia="仿宋" w:hAnsi="仿宋" w:cstheme="minorBidi" w:hint="eastAsia"/>
          <w:kern w:val="2"/>
          <w:sz w:val="32"/>
          <w:szCs w:val="32"/>
        </w:rPr>
        <w:t>项目中由区政府实施建设的代建项目的委托管理、监督等工作；负责城市更新项目中由区政府投资的市政道路以及独立占地的教育、卫生、文化体育等公共配套设施的建设工作</w:t>
      </w:r>
      <w:r>
        <w:rPr>
          <w:rFonts w:ascii="仿宋" w:eastAsia="仿宋" w:hAnsi="仿宋" w:hint="eastAsia"/>
          <w:sz w:val="32"/>
          <w:szCs w:val="32"/>
        </w:rPr>
        <w:t>。</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rightChars="-20" w:right="-42" w:firstLineChars="200" w:firstLine="640"/>
        <w:rPr>
          <w:rFonts w:ascii="仿宋" w:eastAsia="仿宋" w:hAnsi="仿宋"/>
          <w:sz w:val="32"/>
          <w:szCs w:val="32"/>
        </w:rPr>
      </w:pPr>
      <w:r>
        <w:rPr>
          <w:rFonts w:ascii="仿宋" w:eastAsia="仿宋" w:hAnsi="仿宋" w:hint="eastAsia"/>
          <w:sz w:val="32"/>
          <w:szCs w:val="32"/>
        </w:rPr>
        <w:t>区企业发展服务中心负责配合区有关部门开展城市更新项目的产业专项规划引导工作。</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区重点片区规划建设管理中心参与南山区重点片区产业发展规划研究，并协调与城市更新片区规划的衔接。</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市规划和自然资源局南山管理局负责协助涉及土地利用总体规划、城市总体规划、片区法定图则、相关专项规划及研究成果、基本生态控制线等的核查和调整的相关工作；协助核查城市更新项目是否位于地质灾害易发区及矿产资源压覆情况；负责协助配合主管部门开展有关工作，给予业务指导。</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市交通运输局南山管理局负责城市更新项目占用、挖掘道路审批；对城市更新项目交通</w:t>
      </w:r>
      <w:r>
        <w:rPr>
          <w:rFonts w:ascii="仿宋" w:eastAsia="仿宋" w:hAnsi="仿宋" w:hint="eastAsia"/>
          <w:sz w:val="32"/>
          <w:szCs w:val="32"/>
        </w:rPr>
        <w:t>配套设施的方案设计、初步设计、建设标准等提出意见。</w:t>
      </w:r>
    </w:p>
    <w:p w:rsidR="00CD64C0" w:rsidRDefault="004F060B">
      <w:pPr>
        <w:pStyle w:val="a7"/>
        <w:numPr>
          <w:ilvl w:val="0"/>
          <w:numId w:val="2"/>
        </w:numPr>
        <w:tabs>
          <w:tab w:val="left" w:pos="1418"/>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市生态环境局南山管理局依法承担城市更新项目的环境行政许可工作；负责对有污染风险的、以及用途变更为住宅、公共管理与公共服务用地的城市更新项目，依法要求土地使用权人进行土壤污染状况调查；负责对建筑物拆除及建设中的施工噪声进行监管。</w:t>
      </w:r>
    </w:p>
    <w:p w:rsidR="00CD64C0" w:rsidRDefault="004F060B">
      <w:pPr>
        <w:pStyle w:val="a7"/>
        <w:numPr>
          <w:ilvl w:val="0"/>
          <w:numId w:val="2"/>
        </w:numPr>
        <w:tabs>
          <w:tab w:val="left" w:pos="1418"/>
          <w:tab w:val="left" w:pos="1560"/>
          <w:tab w:val="left" w:pos="1843"/>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各街道办事处负责辖区内申报城市更新单元的必要性、城市更新单元范围和拆除重建范围划定的合理性、土地权属等提出意见；负责核实城市更新项目的更新意愿达成情况，并对更新意愿公示进行监督；对由区政府主导的更新项目，负责组织开展现状调研、城市更新单元拟定、意愿征集、可行性分析、规划编制等工作，并负责更新项目的申报；负责对股份合作公司自行申请成为城市更新项目实施主体提出明确意见；会同区国有资产监督管理局开展集体资产的清产核资、产权界定和产权登记等工作，并依职责对城市更新项目涉及股份合作公司的非农建设用地、征地返还用地等集</w:t>
      </w:r>
      <w:r>
        <w:rPr>
          <w:rFonts w:ascii="仿宋" w:eastAsia="仿宋" w:hAnsi="仿宋" w:hint="eastAsia"/>
          <w:sz w:val="32"/>
          <w:szCs w:val="32"/>
        </w:rPr>
        <w:t>体用地的使用、集体资产处置提出初步意见；结合辖区实际情况，对申报主体编制城市更新单元专项规划提出意见；组织实施不需列入城市更新单元计划的综合整治项目；负责辖区城市更新项目日常巡查，对涉嫌违法违规的行为依法予以处置；协助区住房和建设局对城市更新项目实施过程中施工安全的监管工作；会同主管单位协调处理城市更新项目涉及的各方主体的利益关系以及搬迁补偿安置矛盾纠纷等，对有关城市更新工作的信访、投诉进行调查、处理，维护城市更新工作正常秩序；负责历史用地、清退用地、城中村用地等用地上未进行产权登记的建筑物的权属核实工作；</w:t>
      </w:r>
      <w:r>
        <w:rPr>
          <w:rFonts w:ascii="仿宋" w:eastAsia="仿宋" w:hAnsi="仿宋" w:hint="eastAsia"/>
          <w:sz w:val="32"/>
          <w:szCs w:val="32"/>
        </w:rPr>
        <w:t>行使本暂行办法规定的相关职权。</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区政府及相关职能部门应完善、创新城市更新工作机制，通过强化管理职能、并联审批等方式，提高工作效能，提升城市更新质量及城市规划品质。</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涉及发改、生态环境、水务、产业、交通、城管、公安（交管、消防）等相关部门的职权事项，相关部门应按照提高工作效率的原则，开通绿色通道，优化审批流程。</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主管部门可以通过采用预选供应商以及其他规定方式，引进专业机构和人员，设立技术咨询服务机构库和专家库，为区城市更新工作提供决策咨询、技术支持服务。</w:t>
      </w:r>
    </w:p>
    <w:p w:rsidR="00CD64C0" w:rsidRDefault="00CD64C0">
      <w:pPr>
        <w:pStyle w:val="a7"/>
        <w:adjustRightInd w:val="0"/>
        <w:snapToGrid w:val="0"/>
        <w:spacing w:before="75" w:beforeAutospacing="0" w:after="75" w:afterAutospacing="0" w:line="540" w:lineRule="exact"/>
        <w:ind w:left="469"/>
        <w:rPr>
          <w:rFonts w:ascii="仿宋" w:eastAsia="仿宋" w:hAnsi="仿宋"/>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第二章</w:t>
      </w:r>
      <w:r>
        <w:rPr>
          <w:rFonts w:ascii="仿宋" w:eastAsia="仿宋" w:hAnsi="仿宋"/>
          <w:b/>
          <w:sz w:val="32"/>
          <w:szCs w:val="32"/>
        </w:rPr>
        <w:t xml:space="preserve"> </w:t>
      </w:r>
      <w:r>
        <w:rPr>
          <w:rFonts w:ascii="仿宋" w:eastAsia="仿宋" w:hAnsi="仿宋" w:hint="eastAsia"/>
          <w:b/>
          <w:sz w:val="32"/>
          <w:szCs w:val="32"/>
        </w:rPr>
        <w:t>城市更新单元计划审批</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申报主体在申请城市更新</w:t>
      </w:r>
      <w:r>
        <w:rPr>
          <w:rFonts w:ascii="仿宋" w:eastAsia="仿宋" w:hAnsi="仿宋" w:hint="eastAsia"/>
          <w:sz w:val="32"/>
          <w:szCs w:val="32"/>
        </w:rPr>
        <w:t>单元计划审批时，应提交以下材料：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（一）申请书；</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（二）申报表格；</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（三）申报主体的身份证明材料；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（四）更新意愿证明材料；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（五）拆除范围图、现状权属图、建筑物信息图（另附“建筑物信息一览表”）；</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（六）权属证明材料；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（七）近期现状照片；</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（八）涉及产业发展的项目，应提交产业监管部门对产业发展专题研究报告的书面意见；</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（九）其他相关文件资料。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上述第（四）项材料中，建筑物未办理不动产登记的，更新意愿需在辖区街道办事处的监督下完成公示，公示期为</w:t>
      </w:r>
      <w:r>
        <w:rPr>
          <w:rFonts w:ascii="仿宋" w:eastAsia="仿宋" w:hAnsi="仿宋" w:hint="eastAsia"/>
          <w:sz w:val="32"/>
          <w:szCs w:val="32"/>
        </w:rPr>
        <w:t>7</w:t>
      </w:r>
      <w:r>
        <w:rPr>
          <w:rFonts w:ascii="仿宋" w:eastAsia="仿宋" w:hAnsi="仿宋" w:hint="eastAsia"/>
          <w:sz w:val="32"/>
          <w:szCs w:val="32"/>
        </w:rPr>
        <w:t>个自然日，公示地点包括辖区街道办事处、项目现场、深圳特区报或深圳商报，公示费用由申报主体承担。辖区街道办事处应自公示结束之日起</w:t>
      </w:r>
      <w:r>
        <w:rPr>
          <w:rFonts w:ascii="仿宋" w:eastAsia="仿宋" w:hAnsi="仿宋" w:hint="eastAsia"/>
          <w:sz w:val="32"/>
          <w:szCs w:val="32"/>
        </w:rPr>
        <w:t>5</w:t>
      </w:r>
      <w:r>
        <w:rPr>
          <w:rFonts w:ascii="仿宋" w:eastAsia="仿宋" w:hAnsi="仿宋" w:hint="eastAsia"/>
          <w:sz w:val="32"/>
          <w:szCs w:val="32"/>
        </w:rPr>
        <w:t>个工作日内对相关意见进行汇总和处理。公示异议成立或暂时无法确定的，函复申报主体并说明理由；公示无异议、异议不成立或异议已处理完善的，继续开展下阶段审查工作。</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申报主体应根据环境保护相关法律法规和《深圳市建设用地土壤环境调查评估工作指引（试行）》（以下简称“工作指引”）开展城市更新单</w:t>
      </w:r>
      <w:r>
        <w:rPr>
          <w:rFonts w:ascii="仿宋" w:eastAsia="仿宋" w:hAnsi="仿宋" w:hint="eastAsia"/>
          <w:sz w:val="32"/>
          <w:szCs w:val="32"/>
        </w:rPr>
        <w:t>元土壤环境调查评估，填写《建设用地使用现状及历史信息表》，向主管部门申请出具《建设用地基础信息表》，并自行将《建设用地使用现状及历史信息表》和《建设用地基础信息表》报送至市生态环境局南山管理局。</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经判断不需要开展土壤调查的，市生态环境局南山管理局应将确认结果书面告知申报主体，并抄送主管部门；经判断需要开展土壤调查的，市生态环境局南山管理局应书面通知申报主体开展土地环境调查评估。如土壤污染状况调查报告评审表明污染物含量超标的，申报主体应按有关法律规定开展风险评估等后续工作。</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如调查评估报告明确须进行土壤治理与</w:t>
      </w:r>
      <w:r>
        <w:rPr>
          <w:rFonts w:ascii="仿宋" w:eastAsia="仿宋" w:hAnsi="仿宋" w:hint="eastAsia"/>
          <w:sz w:val="32"/>
          <w:szCs w:val="32"/>
        </w:rPr>
        <w:t>修复的，主管部门还应在计划公告时明确“实施主体应当完成治理修复方案确定的治理修复工作，并委托第三方机构对治理修复效果进行评估，评估结论认为修复效果符合相应规划用途土壤环境质量要求的，方可进入用地审批程序”。</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主管部门应在受理城市更新单元计划申报之日起</w:t>
      </w:r>
      <w:r>
        <w:rPr>
          <w:rFonts w:ascii="仿宋" w:eastAsia="仿宋" w:hAnsi="仿宋" w:hint="eastAsia"/>
          <w:sz w:val="32"/>
          <w:szCs w:val="32"/>
        </w:rPr>
        <w:t>10</w:t>
      </w:r>
      <w:r>
        <w:rPr>
          <w:rFonts w:ascii="仿宋" w:eastAsia="仿宋" w:hAnsi="仿宋"/>
          <w:sz w:val="32"/>
          <w:szCs w:val="32"/>
        </w:rPr>
        <w:t>个工作日内</w:t>
      </w:r>
      <w:r>
        <w:rPr>
          <w:rFonts w:ascii="仿宋" w:eastAsia="仿宋" w:hAnsi="仿宋" w:hint="eastAsia"/>
          <w:sz w:val="32"/>
          <w:szCs w:val="32"/>
        </w:rPr>
        <w:t>按规定进行</w:t>
      </w:r>
      <w:r>
        <w:rPr>
          <w:rFonts w:ascii="仿宋" w:eastAsia="仿宋" w:hAnsi="仿宋"/>
          <w:sz w:val="32"/>
          <w:szCs w:val="32"/>
        </w:rPr>
        <w:t>审查。</w:t>
      </w:r>
      <w:r>
        <w:rPr>
          <w:rFonts w:ascii="仿宋" w:eastAsia="仿宋" w:hAnsi="仿宋" w:hint="eastAsia"/>
          <w:sz w:val="32"/>
          <w:szCs w:val="32"/>
        </w:rPr>
        <w:t>主管部门可根据实际情况征求区相关部门意见，各部门应在</w:t>
      </w:r>
      <w:r>
        <w:rPr>
          <w:rFonts w:ascii="仿宋" w:eastAsia="仿宋" w:hAnsi="仿宋" w:hint="eastAsia"/>
          <w:sz w:val="32"/>
          <w:szCs w:val="32"/>
        </w:rPr>
        <w:t>5</w:t>
      </w:r>
      <w:r>
        <w:rPr>
          <w:rFonts w:ascii="仿宋" w:eastAsia="仿宋" w:hAnsi="仿宋" w:hint="eastAsia"/>
          <w:sz w:val="32"/>
          <w:szCs w:val="32"/>
        </w:rPr>
        <w:t>个工作日内依据职能向主管部门反馈书面意见。</w:t>
      </w:r>
      <w:r>
        <w:rPr>
          <w:rFonts w:ascii="仿宋" w:eastAsia="仿宋" w:hAnsi="仿宋"/>
          <w:sz w:val="32"/>
          <w:szCs w:val="32"/>
        </w:rPr>
        <w:t>经审查</w:t>
      </w:r>
      <w:r>
        <w:rPr>
          <w:rFonts w:ascii="仿宋" w:eastAsia="仿宋" w:hAnsi="仿宋" w:hint="eastAsia"/>
          <w:sz w:val="32"/>
          <w:szCs w:val="32"/>
        </w:rPr>
        <w:t>不符合要求的，主管部门书面答复申报主体并说明理由</w:t>
      </w:r>
      <w:r>
        <w:rPr>
          <w:rFonts w:ascii="仿宋" w:eastAsia="仿宋" w:hAnsi="仿宋"/>
          <w:sz w:val="32"/>
          <w:szCs w:val="32"/>
        </w:rPr>
        <w:t>。</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主管部门审查通过后，在</w:t>
      </w:r>
      <w:r>
        <w:rPr>
          <w:rFonts w:ascii="仿宋" w:eastAsia="仿宋" w:hAnsi="仿宋" w:hint="eastAsia"/>
          <w:sz w:val="32"/>
          <w:szCs w:val="32"/>
        </w:rPr>
        <w:t>5</w:t>
      </w:r>
      <w:r>
        <w:rPr>
          <w:rFonts w:ascii="仿宋" w:eastAsia="仿宋" w:hAnsi="仿宋" w:hint="eastAsia"/>
          <w:sz w:val="32"/>
          <w:szCs w:val="32"/>
        </w:rPr>
        <w:t>个工作日内按批次形成更新单元计划草案，在项目现场、主管</w:t>
      </w:r>
      <w:r>
        <w:rPr>
          <w:rFonts w:ascii="仿宋" w:eastAsia="仿宋" w:hAnsi="仿宋" w:hint="eastAsia"/>
          <w:sz w:val="32"/>
          <w:szCs w:val="32"/>
        </w:rPr>
        <w:t>部门办公场所、深圳特区报或深圳商报及南山政府在线网站对计划草案进行不少于</w:t>
      </w:r>
      <w:r>
        <w:rPr>
          <w:rFonts w:ascii="仿宋" w:eastAsia="仿宋" w:hAnsi="仿宋"/>
          <w:sz w:val="32"/>
          <w:szCs w:val="32"/>
        </w:rPr>
        <w:t>10</w:t>
      </w:r>
      <w:r>
        <w:rPr>
          <w:rFonts w:ascii="仿宋" w:eastAsia="仿宋" w:hAnsi="仿宋"/>
          <w:sz w:val="32"/>
          <w:szCs w:val="32"/>
        </w:rPr>
        <w:t>个自然日的公示，公示费用由申报主体承担。</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主管部门应当在更新单元计划草案公示结束后</w:t>
      </w:r>
      <w:r>
        <w:rPr>
          <w:rFonts w:ascii="仿宋" w:eastAsia="仿宋" w:hAnsi="仿宋"/>
          <w:sz w:val="32"/>
          <w:szCs w:val="32"/>
        </w:rPr>
        <w:t>对</w:t>
      </w:r>
      <w:r>
        <w:rPr>
          <w:rFonts w:ascii="仿宋" w:eastAsia="仿宋" w:hAnsi="仿宋" w:hint="eastAsia"/>
          <w:sz w:val="32"/>
          <w:szCs w:val="32"/>
        </w:rPr>
        <w:t>公示</w:t>
      </w:r>
      <w:r>
        <w:rPr>
          <w:rFonts w:ascii="仿宋" w:eastAsia="仿宋" w:hAnsi="仿宋"/>
          <w:sz w:val="32"/>
          <w:szCs w:val="32"/>
        </w:rPr>
        <w:t>意见进行汇总并提出处理建议，异议成立</w:t>
      </w:r>
      <w:r>
        <w:rPr>
          <w:rFonts w:ascii="仿宋" w:eastAsia="仿宋" w:hAnsi="仿宋" w:hint="eastAsia"/>
          <w:sz w:val="32"/>
          <w:szCs w:val="32"/>
        </w:rPr>
        <w:t>或暂时无法确定</w:t>
      </w:r>
      <w:r>
        <w:rPr>
          <w:rFonts w:ascii="仿宋" w:eastAsia="仿宋" w:hAnsi="仿宋"/>
          <w:sz w:val="32"/>
          <w:szCs w:val="32"/>
        </w:rPr>
        <w:t>的，</w:t>
      </w:r>
      <w:r>
        <w:rPr>
          <w:rFonts w:ascii="仿宋" w:eastAsia="仿宋" w:hAnsi="仿宋" w:hint="eastAsia"/>
          <w:sz w:val="32"/>
          <w:szCs w:val="32"/>
        </w:rPr>
        <w:t>函复申报主体并说明理由</w:t>
      </w:r>
      <w:r>
        <w:rPr>
          <w:rFonts w:ascii="仿宋" w:eastAsia="仿宋" w:hAnsi="仿宋"/>
          <w:sz w:val="32"/>
          <w:szCs w:val="32"/>
        </w:rPr>
        <w:t>。</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计划草案公示无异议、异议不成立或异议已处理完善的，主管部门将更新单元计划草案和公示意见处理情况一并报区领导小组审议。</w:t>
      </w:r>
      <w:bookmarkStart w:id="0" w:name="_GoBack"/>
      <w:bookmarkEnd w:id="0"/>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区领导小组审议通过的，由主管部门在</w:t>
      </w:r>
      <w:r>
        <w:rPr>
          <w:rFonts w:ascii="仿宋" w:eastAsia="仿宋" w:hAnsi="仿宋" w:hint="eastAsia"/>
          <w:sz w:val="32"/>
          <w:szCs w:val="32"/>
        </w:rPr>
        <w:t>5</w:t>
      </w:r>
      <w:r>
        <w:rPr>
          <w:rFonts w:ascii="仿宋" w:eastAsia="仿宋" w:hAnsi="仿宋" w:hint="eastAsia"/>
          <w:sz w:val="32"/>
          <w:szCs w:val="32"/>
        </w:rPr>
        <w:t>个工作日内，在项目现场、主管部门办公场所、深圳特区报或深圳商报及南山政府在线网站公告更新单元计划，并在公告之日起</w:t>
      </w:r>
      <w:r>
        <w:rPr>
          <w:rFonts w:ascii="仿宋" w:eastAsia="仿宋" w:hAnsi="仿宋" w:hint="eastAsia"/>
          <w:sz w:val="32"/>
          <w:szCs w:val="32"/>
        </w:rPr>
        <w:t>5</w:t>
      </w:r>
      <w:r>
        <w:rPr>
          <w:rFonts w:ascii="仿宋" w:eastAsia="仿宋" w:hAnsi="仿宋" w:hint="eastAsia"/>
          <w:sz w:val="32"/>
          <w:szCs w:val="32"/>
        </w:rPr>
        <w:t>个工作日内报市规划国土主管部门备案。</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市规划国土主管部门予以备案的，由主管部门通知申报主体按程序开展后续工作。</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 xml:space="preserve">申报主体申请调整已批城市更新单元计划的，须按有关规定程序办理；如符合《深圳市城市更新单元规划审批操作规则》中所列情形，可在城市更新单元规划审批阶段一并审批。　　</w:t>
      </w:r>
    </w:p>
    <w:p w:rsidR="00CD64C0" w:rsidRDefault="00CD64C0">
      <w:pPr>
        <w:pStyle w:val="a7"/>
        <w:adjustRightInd w:val="0"/>
        <w:snapToGrid w:val="0"/>
        <w:spacing w:before="75" w:beforeAutospacing="0" w:after="75" w:afterAutospacing="0" w:line="540" w:lineRule="exact"/>
        <w:rPr>
          <w:rFonts w:ascii="仿宋" w:eastAsia="仿宋" w:hAnsi="仿宋"/>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第三章</w:t>
      </w:r>
      <w:r>
        <w:rPr>
          <w:rFonts w:ascii="仿宋" w:eastAsia="仿宋"/>
          <w:b/>
          <w:sz w:val="32"/>
          <w:szCs w:val="32"/>
        </w:rPr>
        <w:t> </w:t>
      </w:r>
      <w:r>
        <w:rPr>
          <w:rFonts w:ascii="仿宋" w:eastAsia="仿宋" w:hAnsi="仿宋"/>
          <w:b/>
          <w:sz w:val="32"/>
          <w:szCs w:val="32"/>
        </w:rPr>
        <w:t xml:space="preserve"> </w:t>
      </w:r>
      <w:r>
        <w:rPr>
          <w:rFonts w:ascii="仿宋" w:eastAsia="仿宋" w:hAnsi="仿宋"/>
          <w:b/>
          <w:sz w:val="32"/>
          <w:szCs w:val="32"/>
        </w:rPr>
        <w:t>土地信息核查</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在城市更新单元计划批准后，申报主体应提供下列材料申请主管部门进行土地信息核查：</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（一）土地信息核查申请表；</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（二）申</w:t>
      </w:r>
      <w:r>
        <w:rPr>
          <w:rFonts w:ascii="仿宋" w:eastAsia="仿宋" w:hAnsi="仿宋"/>
          <w:sz w:val="32"/>
          <w:szCs w:val="32"/>
        </w:rPr>
        <w:t>报主体</w:t>
      </w:r>
      <w:r>
        <w:rPr>
          <w:rFonts w:ascii="仿宋" w:eastAsia="仿宋" w:hAnsi="仿宋" w:hint="eastAsia"/>
          <w:sz w:val="32"/>
          <w:szCs w:val="32"/>
        </w:rPr>
        <w:t>的身份证明材料；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（三）土地权属证明材料或处理意见书；</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（四）土地信息一览表及相关图示；</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（五）土地征（转）情况证明材料等其他必要材料。</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城市更新单元涉及旧屋村范围认定以及历史用地处置的，由主管部门依照相关规定执行。</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主管部门应当根据地籍信息系统、档案管理系统、市不动产登记中心产权登记系统等记载的基础资料以及辖区街道办事处对土地权属情况的核查意见，结合申报主体提交的申请材料，在受理申请之日起</w:t>
      </w:r>
      <w:r>
        <w:rPr>
          <w:rFonts w:ascii="仿宋" w:eastAsia="仿宋" w:hAnsi="仿宋" w:hint="eastAsia"/>
          <w:sz w:val="32"/>
          <w:szCs w:val="32"/>
        </w:rPr>
        <w:t>10</w:t>
      </w:r>
      <w:r>
        <w:rPr>
          <w:rFonts w:ascii="仿宋" w:eastAsia="仿宋" w:hAnsi="仿宋" w:hint="eastAsia"/>
          <w:sz w:val="32"/>
          <w:szCs w:val="32"/>
        </w:rPr>
        <w:t>个工作日内完成土地权属、用地面积、征（转）地协议签订及补偿情况等土地信息核查，并将核查结果函复申报主体。申请核查范围与城市更新单元拆除范围不一致的，区分拆除范围内、外分别进行核查数据汇总。</w:t>
      </w:r>
    </w:p>
    <w:p w:rsidR="00CD64C0" w:rsidRDefault="00CD64C0">
      <w:pPr>
        <w:pStyle w:val="a7"/>
        <w:adjustRightInd w:val="0"/>
        <w:snapToGrid w:val="0"/>
        <w:spacing w:before="75" w:beforeAutospacing="0" w:after="75" w:afterAutospacing="0" w:line="540" w:lineRule="exact"/>
        <w:rPr>
          <w:rFonts w:ascii="仿宋" w:eastAsia="仿宋" w:hAnsi="仿宋"/>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第四章</w:t>
      </w:r>
      <w:r>
        <w:rPr>
          <w:rFonts w:ascii="仿宋" w:eastAsia="仿宋"/>
          <w:b/>
          <w:sz w:val="32"/>
          <w:szCs w:val="32"/>
        </w:rPr>
        <w:t> </w:t>
      </w:r>
      <w:r>
        <w:rPr>
          <w:rFonts w:ascii="仿宋" w:eastAsia="仿宋" w:hAnsi="仿宋" w:hint="eastAsia"/>
          <w:b/>
          <w:sz w:val="32"/>
          <w:szCs w:val="32"/>
        </w:rPr>
        <w:t>城市</w:t>
      </w:r>
      <w:r>
        <w:rPr>
          <w:rFonts w:ascii="仿宋" w:eastAsia="仿宋" w:hAnsi="仿宋" w:hint="eastAsia"/>
          <w:b/>
          <w:sz w:val="32"/>
          <w:szCs w:val="32"/>
        </w:rPr>
        <w:t>更新单元规划审批</w:t>
      </w:r>
    </w:p>
    <w:p w:rsidR="00CD64C0" w:rsidRDefault="004F060B">
      <w:pPr>
        <w:pStyle w:val="a7"/>
        <w:numPr>
          <w:ilvl w:val="0"/>
          <w:numId w:val="1"/>
        </w:numPr>
        <w:tabs>
          <w:tab w:val="left" w:pos="1560"/>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城市更新项目的容积率应依照深圳市的相关政策确定。</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申报主体应委托具有甲级规划设计资质的规划编制单位，结合主管部门的土地信息核查结果，编制城市更新单元</w:t>
      </w:r>
    </w:p>
    <w:p w:rsidR="00CD64C0" w:rsidRDefault="004F060B">
      <w:pPr>
        <w:pStyle w:val="a7"/>
        <w:adjustRightInd w:val="0"/>
        <w:snapToGrid w:val="0"/>
        <w:spacing w:before="75" w:beforeAutospacing="0" w:after="75" w:afterAutospacing="0" w:line="540" w:lineRule="exact"/>
        <w:rPr>
          <w:rFonts w:ascii="仿宋" w:eastAsia="仿宋" w:hAnsi="仿宋"/>
          <w:sz w:val="32"/>
          <w:szCs w:val="32"/>
        </w:rPr>
      </w:pPr>
      <w:r>
        <w:rPr>
          <w:rFonts w:ascii="仿宋" w:eastAsia="仿宋" w:hAnsi="仿宋" w:hint="eastAsia"/>
          <w:sz w:val="32"/>
          <w:szCs w:val="32"/>
        </w:rPr>
        <w:t>规划并报主管部门审查。</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申报主体在申请城市更新单元规划审批时，应提交以下材料：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（一）申请书；</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（二）申报表格；</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cstheme="minorBidi" w:hint="eastAsia"/>
          <w:kern w:val="2"/>
          <w:sz w:val="32"/>
          <w:szCs w:val="32"/>
        </w:rPr>
        <w:t>申报主体</w:t>
      </w:r>
      <w:r>
        <w:rPr>
          <w:rFonts w:ascii="仿宋" w:eastAsia="仿宋" w:hAnsi="仿宋" w:hint="eastAsia"/>
          <w:sz w:val="32"/>
          <w:szCs w:val="32"/>
        </w:rPr>
        <w:t>的身份证明材料；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（四）城市更新单元计划批复文件；</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（五）土地信息核查结果；</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（六）城市更新规划成果；</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（七）涉及产业发展的项目，</w:t>
      </w:r>
      <w:r>
        <w:rPr>
          <w:rFonts w:ascii="仿宋" w:eastAsia="仿宋" w:hAnsi="仿宋"/>
          <w:sz w:val="32"/>
          <w:szCs w:val="32"/>
        </w:rPr>
        <w:t>应提交产业规划研究报告和招商引资方案</w:t>
      </w:r>
      <w:r>
        <w:rPr>
          <w:rFonts w:ascii="仿宋" w:eastAsia="仿宋" w:hAnsi="仿宋" w:hint="eastAsia"/>
          <w:sz w:val="32"/>
          <w:szCs w:val="32"/>
        </w:rPr>
        <w:t>；</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（八）其他相关文件资料。</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主管部门在受理城市更新单元规划申报材料后</w:t>
      </w:r>
      <w:r>
        <w:rPr>
          <w:rFonts w:ascii="仿宋" w:eastAsia="仿宋" w:hAnsi="仿宋"/>
          <w:sz w:val="32"/>
          <w:szCs w:val="32"/>
        </w:rPr>
        <w:t>5</w:t>
      </w:r>
      <w:r>
        <w:rPr>
          <w:rFonts w:ascii="仿宋" w:eastAsia="仿宋" w:hAnsi="仿宋"/>
          <w:sz w:val="32"/>
          <w:szCs w:val="32"/>
        </w:rPr>
        <w:t>个工作日内对申报材料进行初审，材料内容和深度不符合相关技术要求的，书面答复申请人并说明理由；符合要求的，主管部门根据实际情况征求区相关部门意见，各部门应在</w:t>
      </w:r>
      <w:r>
        <w:rPr>
          <w:rFonts w:ascii="仿宋" w:eastAsia="仿宋" w:hAnsi="仿宋"/>
          <w:sz w:val="32"/>
          <w:szCs w:val="32"/>
        </w:rPr>
        <w:t>5</w:t>
      </w:r>
      <w:r>
        <w:rPr>
          <w:rFonts w:ascii="仿宋" w:eastAsia="仿宋" w:hAnsi="仿宋"/>
          <w:sz w:val="32"/>
          <w:szCs w:val="32"/>
        </w:rPr>
        <w:t>个工作日内依据职能向主管部门反馈书面意见。</w:t>
      </w:r>
      <w:r>
        <w:rPr>
          <w:rFonts w:ascii="仿宋" w:eastAsia="仿宋" w:hAnsi="仿宋" w:hint="eastAsia"/>
          <w:sz w:val="32"/>
          <w:szCs w:val="32"/>
        </w:rPr>
        <w:t>特别重大的产业发展项目，产业监管部门在</w:t>
      </w:r>
      <w:r>
        <w:rPr>
          <w:rFonts w:ascii="仿宋" w:eastAsia="仿宋" w:hAnsi="仿宋" w:hint="eastAsia"/>
          <w:sz w:val="32"/>
          <w:szCs w:val="32"/>
        </w:rPr>
        <w:t>10</w:t>
      </w:r>
      <w:r>
        <w:rPr>
          <w:rFonts w:ascii="仿宋" w:eastAsia="仿宋" w:hAnsi="仿宋" w:hint="eastAsia"/>
          <w:sz w:val="32"/>
          <w:szCs w:val="32"/>
        </w:rPr>
        <w:t>个工作日内将书面意见反馈至主管部门。</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主管部门在收到相关部门的反馈意见后</w:t>
      </w:r>
      <w:r>
        <w:rPr>
          <w:rFonts w:ascii="仿宋" w:eastAsia="仿宋" w:hAnsi="仿宋"/>
          <w:sz w:val="32"/>
          <w:szCs w:val="32"/>
        </w:rPr>
        <w:t>5</w:t>
      </w:r>
      <w:r>
        <w:rPr>
          <w:rFonts w:ascii="仿宋" w:eastAsia="仿宋" w:hAnsi="仿宋"/>
          <w:sz w:val="32"/>
          <w:szCs w:val="32"/>
        </w:rPr>
        <w:t>个工作日内，根据城市总体规划、已生效的法定图则等</w:t>
      </w:r>
      <w:r>
        <w:rPr>
          <w:rFonts w:ascii="仿宋" w:eastAsia="仿宋" w:hAnsi="仿宋" w:hint="eastAsia"/>
          <w:sz w:val="32"/>
          <w:szCs w:val="32"/>
        </w:rPr>
        <w:t>规划</w:t>
      </w:r>
      <w:r>
        <w:rPr>
          <w:rFonts w:ascii="仿宋" w:eastAsia="仿宋" w:hAnsi="仿宋"/>
          <w:sz w:val="32"/>
          <w:szCs w:val="32"/>
        </w:rPr>
        <w:t>完成城市更新单元规划审查，并出具修改意见函复申报主体。申报主体完成规划草案修改后报主管部门审查。经审查通</w:t>
      </w:r>
      <w:r>
        <w:rPr>
          <w:rFonts w:ascii="仿宋" w:eastAsia="仿宋" w:hAnsi="仿宋"/>
          <w:sz w:val="32"/>
          <w:szCs w:val="32"/>
        </w:rPr>
        <w:t>过的，报区领导小组审批。</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城市更新单元规划草案经区领导小组审批通过的，由主管部门在项目现场、主管部门办公场所、深圳特区报或深圳商报及南山政府在线网站对规划草案进行不少于</w:t>
      </w:r>
      <w:r>
        <w:rPr>
          <w:rFonts w:ascii="仿宋" w:eastAsia="仿宋" w:hAnsi="仿宋"/>
          <w:sz w:val="32"/>
          <w:szCs w:val="32"/>
        </w:rPr>
        <w:t>30</w:t>
      </w:r>
      <w:r>
        <w:rPr>
          <w:rFonts w:ascii="仿宋" w:eastAsia="仿宋" w:hAnsi="仿宋"/>
          <w:sz w:val="32"/>
          <w:szCs w:val="32"/>
        </w:rPr>
        <w:t>个自然日的公示，公示费用由申报主体承担。</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主管部门应当在规划草案公示结束后</w:t>
      </w:r>
      <w:r>
        <w:rPr>
          <w:rFonts w:ascii="仿宋" w:eastAsia="仿宋" w:hAnsi="仿宋" w:hint="eastAsia"/>
          <w:sz w:val="32"/>
          <w:szCs w:val="32"/>
        </w:rPr>
        <w:t>10</w:t>
      </w:r>
      <w:r>
        <w:rPr>
          <w:rFonts w:ascii="仿宋" w:eastAsia="仿宋" w:hAnsi="仿宋"/>
          <w:sz w:val="32"/>
          <w:szCs w:val="32"/>
        </w:rPr>
        <w:t>个工作日内对相关意见进行汇总并提出处理建议。异议成立或暂时无法确定的，</w:t>
      </w:r>
      <w:r>
        <w:rPr>
          <w:rFonts w:ascii="仿宋" w:eastAsia="仿宋" w:hAnsi="仿宋" w:hint="eastAsia"/>
          <w:sz w:val="32"/>
          <w:szCs w:val="32"/>
        </w:rPr>
        <w:t>函复</w:t>
      </w:r>
      <w:r>
        <w:rPr>
          <w:rFonts w:ascii="仿宋" w:eastAsia="仿宋" w:hAnsi="仿宋"/>
          <w:sz w:val="32"/>
          <w:szCs w:val="32"/>
        </w:rPr>
        <w:t>申报主体并说明理由。</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规划草案公示无异议、异议不成立或异议已处理完善，且城市更新单元规划符合法定图则强制性内容的，由主管部门函告申报主体并在南山政府在线网上对规划内容进行公告，并抄送市规划</w:t>
      </w:r>
      <w:r>
        <w:rPr>
          <w:rFonts w:ascii="仿宋" w:eastAsia="仿宋" w:hAnsi="仿宋" w:hint="eastAsia"/>
          <w:sz w:val="32"/>
          <w:szCs w:val="32"/>
        </w:rPr>
        <w:t>国土主管部门；城市更新单元规划涉及未制定法定图则地区或者改变法定图则强制性内容的，公示后报市城市规划委员会建筑与环境艺术委员会审批，审批通过后主管部门应在</w:t>
      </w:r>
      <w:r>
        <w:rPr>
          <w:rFonts w:ascii="仿宋" w:eastAsia="仿宋" w:hAnsi="仿宋" w:hint="eastAsia"/>
          <w:sz w:val="32"/>
          <w:szCs w:val="32"/>
        </w:rPr>
        <w:t>5</w:t>
      </w:r>
      <w:r>
        <w:rPr>
          <w:rFonts w:ascii="仿宋" w:eastAsia="仿宋" w:hAnsi="仿宋" w:hint="eastAsia"/>
          <w:sz w:val="32"/>
          <w:szCs w:val="32"/>
        </w:rPr>
        <w:t>个工作日内在南山政府在线网站对规划内容进行公告并函告申报主体，并抄送市规划国土主管部门。</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完成城市更新单元规划公告的，依照规定程序将城市更新单元规划纳入“一张图”综合管理系统。</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申报主体申请修改、调整已批城市更新单元规划的，须按有关规定程序办理。</w:t>
      </w: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 xml:space="preserve">　　</w:t>
      </w: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第五章</w:t>
      </w:r>
      <w:r>
        <w:rPr>
          <w:rFonts w:ascii="仿宋" w:eastAsia="仿宋"/>
          <w:b/>
          <w:sz w:val="32"/>
          <w:szCs w:val="32"/>
        </w:rPr>
        <w:t> </w:t>
      </w:r>
      <w:r>
        <w:rPr>
          <w:rFonts w:ascii="仿宋" w:eastAsia="仿宋" w:hAnsi="仿宋" w:hint="eastAsia"/>
          <w:b/>
          <w:sz w:val="32"/>
          <w:szCs w:val="32"/>
        </w:rPr>
        <w:t>实施主体确认</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cs="Helvetica"/>
          <w:color w:val="000000"/>
          <w:sz w:val="32"/>
          <w:szCs w:val="32"/>
        </w:rPr>
      </w:pPr>
      <w:r>
        <w:rPr>
          <w:rFonts w:ascii="仿宋" w:eastAsia="仿宋" w:hAnsi="仿宋" w:hint="eastAsia"/>
          <w:sz w:val="32"/>
          <w:szCs w:val="32"/>
        </w:rPr>
        <w:t>申请人应在城市更新单元项目拆除范围内形成单一主体后且申请实施主体资格确认前，将搬迁补偿安置协议报主管部门备案</w:t>
      </w:r>
      <w:r>
        <w:rPr>
          <w:rFonts w:ascii="仿宋" w:eastAsia="仿宋" w:hAnsi="仿宋" w:cs="Helvetica" w:hint="eastAsia"/>
          <w:color w:val="000000"/>
          <w:sz w:val="32"/>
          <w:szCs w:val="32"/>
        </w:rPr>
        <w:t>。</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单一主体向主管部门申请实施主体资格确认的，应提交下列材料：</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（一）申请书；</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（二）申请人的身份证明材料；</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（三）城市更新单元规划确定的项目拆除范围内土地和建筑物测绘报告、权属证明及抵押、查封情况的核查文件；</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（四）申请人形成或者作为单一主体的证明材料；</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（五）其他相关文件资料。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前款第（四）项规定材料包括：</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（一）申请人收购权利主体房地产的证明材料及付款凭证；</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（二）申请人制定的搬迁补偿安置方案及与权利主体签订的搬迁补偿安置协议、付款凭证、异地安置情况和回迁安置表；</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（三）权利主体以其房地产作价入股成立或者加入公司的证明文件；</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（四）申请人本身即为权利主体或者权利主体之一的相关证明文件；</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（五）以合作方式实施的城中村改造项目的改造合作协议。</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主管部门应在收到申请之日起</w:t>
      </w:r>
      <w:r>
        <w:rPr>
          <w:rFonts w:ascii="仿宋" w:eastAsia="仿宋" w:hAnsi="仿宋" w:hint="eastAsia"/>
          <w:sz w:val="32"/>
          <w:szCs w:val="32"/>
        </w:rPr>
        <w:t>5</w:t>
      </w:r>
      <w:r>
        <w:rPr>
          <w:rFonts w:ascii="仿宋" w:eastAsia="仿宋" w:hAnsi="仿宋"/>
          <w:sz w:val="32"/>
          <w:szCs w:val="32"/>
        </w:rPr>
        <w:t>个工作日内完成对申请材料的审查。主管部门可根据实际情况征求区相关部门意见，各部门应在</w:t>
      </w:r>
      <w:r>
        <w:rPr>
          <w:rFonts w:ascii="仿宋" w:eastAsia="仿宋" w:hAnsi="仿宋"/>
          <w:sz w:val="32"/>
          <w:szCs w:val="32"/>
        </w:rPr>
        <w:t>5</w:t>
      </w:r>
      <w:r>
        <w:rPr>
          <w:rFonts w:ascii="仿宋" w:eastAsia="仿宋" w:hAnsi="仿宋"/>
          <w:sz w:val="32"/>
          <w:szCs w:val="32"/>
        </w:rPr>
        <w:t>个工作日内依据职能向主管部门反馈书面意见。</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申请人的申请存在申请资料不全、权属不清或权利受限制等情形的，主管部门</w:t>
      </w:r>
      <w:r>
        <w:rPr>
          <w:rFonts w:ascii="仿宋" w:eastAsia="仿宋" w:hAnsi="仿宋" w:hint="eastAsia"/>
          <w:sz w:val="32"/>
          <w:szCs w:val="32"/>
        </w:rPr>
        <w:t>应当做出书面答复并说明理由；申请人的申请符合实施主体确认条件的，主管部门应当在项目现场、深圳特区报或者深圳商报及南山政府在线网上就申请人提供的土地、建筑物权属情况及单一主体的形成情况进行</w:t>
      </w:r>
      <w:r>
        <w:rPr>
          <w:rFonts w:ascii="仿宋" w:eastAsia="仿宋" w:hAnsi="仿宋"/>
          <w:sz w:val="32"/>
          <w:szCs w:val="32"/>
        </w:rPr>
        <w:t>7</w:t>
      </w:r>
      <w:r>
        <w:rPr>
          <w:rFonts w:ascii="仿宋" w:eastAsia="仿宋" w:hAnsi="仿宋"/>
          <w:sz w:val="32"/>
          <w:szCs w:val="32"/>
        </w:rPr>
        <w:t>个自然日的公示，公示费用由申请人承担。</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主管部门应当在公示结束后</w:t>
      </w:r>
      <w:r>
        <w:rPr>
          <w:rFonts w:ascii="仿宋" w:eastAsia="仿宋" w:hAnsi="仿宋"/>
          <w:sz w:val="32"/>
          <w:szCs w:val="32"/>
        </w:rPr>
        <w:t>5</w:t>
      </w:r>
      <w:r>
        <w:rPr>
          <w:rFonts w:ascii="仿宋" w:eastAsia="仿宋" w:hAnsi="仿宋"/>
          <w:sz w:val="32"/>
          <w:szCs w:val="32"/>
        </w:rPr>
        <w:t>个工作日内对相关意见进行汇总并提出处理建议。异议成立或暂时无法确定的，</w:t>
      </w:r>
      <w:r>
        <w:rPr>
          <w:rFonts w:ascii="仿宋" w:eastAsia="仿宋" w:hAnsi="仿宋" w:hint="eastAsia"/>
          <w:sz w:val="32"/>
          <w:szCs w:val="32"/>
        </w:rPr>
        <w:t>函</w:t>
      </w:r>
      <w:r>
        <w:rPr>
          <w:rFonts w:ascii="仿宋" w:eastAsia="仿宋" w:hAnsi="仿宋"/>
          <w:sz w:val="32"/>
          <w:szCs w:val="32"/>
        </w:rPr>
        <w:t>复申请人并说明理由。</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公示无异议或异议不成立的，报区领导小组审批。区领导小组审批通过后</w:t>
      </w:r>
      <w:r>
        <w:rPr>
          <w:rFonts w:ascii="仿宋" w:eastAsia="仿宋" w:hAnsi="仿宋"/>
          <w:sz w:val="32"/>
          <w:szCs w:val="32"/>
        </w:rPr>
        <w:t>5</w:t>
      </w:r>
      <w:r>
        <w:rPr>
          <w:rFonts w:ascii="仿宋" w:eastAsia="仿宋" w:hAnsi="仿宋" w:hint="eastAsia"/>
          <w:sz w:val="32"/>
          <w:szCs w:val="32"/>
        </w:rPr>
        <w:t>个工作日内，主管部门向申请人核发实施主体确认文件，并与实施主体签订项目实施监管协议。</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主管部门向申请人核发实施主体确认文件时，应当同时抄送市规划国土主管部门及市场监督管理部门、区住房和建设局、区发展和改革局、辖区街道办事处等部门。</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社会投资城市更新项目实施主体在获得实施主体确认文件后向区发展和改革局申报社会投资项目的核准或备案。</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更新项目涉及产业发展的，实施主体应当在签订土地使用权出让合同前与区产业监管部门签订项目产业监管协议；涉及配建政策性住房、产业园配套住房、移交政府作为人才公寓的商务公寓的，应在签订土地使用权出让合同前与区住房和建设局签订政策性住房监管协议书；涉及配建创新型产业用房的，</w:t>
      </w:r>
      <w:r>
        <w:rPr>
          <w:rFonts w:ascii="仿宋" w:eastAsia="仿宋" w:hAnsi="仿宋" w:hint="eastAsia"/>
          <w:sz w:val="32"/>
          <w:szCs w:val="32"/>
        </w:rPr>
        <w:t>应在签订土地使用权出让合同前与区政府公共物业管理中心签订创新型产业用房监管协议书。</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主管部门与实施主体签订的项目实施监管协议应当明确以下内容：</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（一）实施主体按照城市更新单元规划要求应履行的无偿移交用地和配建城市基础设施、公共服务设施、政策性住房、创新型产业用房等义务；</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（二）实施主体应当完成搬迁，并按照搬迁补偿安置方案履行货币补偿、提供回迁房屋和过渡安置等义务；</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（三）更新单元内项目实施进度及完成时限；</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（四）设立资金监管账户或者其他监管措施；</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rPr>
        <w:t xml:space="preserve"> </w:t>
      </w:r>
      <w:r>
        <w:rPr>
          <w:rFonts w:ascii="仿宋" w:eastAsia="仿宋" w:hAnsi="仿宋" w:hint="eastAsia"/>
          <w:sz w:val="32"/>
          <w:szCs w:val="32"/>
        </w:rPr>
        <w:t>涉及产业发展项目的，应符合产业规划研究报告和招商引资</w:t>
      </w:r>
      <w:r>
        <w:rPr>
          <w:rFonts w:ascii="仿宋" w:eastAsia="仿宋" w:hAnsi="仿宋" w:hint="eastAsia"/>
          <w:sz w:val="32"/>
          <w:szCs w:val="32"/>
        </w:rPr>
        <w:t>方案要求；</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hint="eastAsia"/>
          <w:sz w:val="32"/>
          <w:szCs w:val="32"/>
        </w:rPr>
        <w:t>（六）双方约定的其他事项。</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实施主体与主管部门签订项目实施监管协议后，应当制定拆除工作方案、建筑废弃物减排及处理方案，并向区住房和建设局申请备案。备案手续完成后，实施主体方可对城市更新单元拆除范围内建筑物进行拆除。</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实施主体在完成建筑物拆除后向主管部门申请建筑物拆除情况确认，并向市不动产登记部门申请办理房地产权利证书的注销登记。</w:t>
      </w:r>
    </w:p>
    <w:p w:rsidR="00CD64C0" w:rsidRDefault="00CD64C0">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第六章</w:t>
      </w:r>
      <w:r>
        <w:rPr>
          <w:rFonts w:ascii="仿宋" w:eastAsia="仿宋"/>
          <w:b/>
          <w:sz w:val="32"/>
          <w:szCs w:val="32"/>
        </w:rPr>
        <w:t> </w:t>
      </w:r>
      <w:r>
        <w:rPr>
          <w:rFonts w:ascii="仿宋" w:eastAsia="仿宋" w:hAnsi="仿宋" w:hint="eastAsia"/>
          <w:b/>
          <w:sz w:val="32"/>
          <w:szCs w:val="32"/>
        </w:rPr>
        <w:t>用地审批</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实施主体完成建筑物拆除和</w:t>
      </w:r>
      <w:r>
        <w:rPr>
          <w:rFonts w:ascii="仿宋" w:eastAsia="仿宋" w:hAnsi="仿宋"/>
          <w:sz w:val="32"/>
          <w:szCs w:val="32"/>
        </w:rPr>
        <w:t>房地产权利</w:t>
      </w:r>
      <w:r>
        <w:rPr>
          <w:rFonts w:ascii="仿宋" w:eastAsia="仿宋" w:hAnsi="仿宋" w:hint="eastAsia"/>
          <w:sz w:val="32"/>
          <w:szCs w:val="32"/>
        </w:rPr>
        <w:t>证书注销后，应提交下列材料向主管部门申请建设用地审批：</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（一）城市更新项目建设用地申请表；</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（二）申请人的身份证明材料；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（三）项目拆除范围内土地权属证明材料；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（四）城市更新单元规划批准文件；</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（五）实施主体确认文件及项目实施监管协议；</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（六）市生态环境局南山管理局出具的项目用地不需开展土壤环境调查的书面文件，或项目已按《深圳市建设用地土壤环境调查评估工作指引（试行）》规定完成有关工作的证明材料。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（七）申请用地如位于地质灾害易发区，或者在地质灾害（隐患）威胁范围内并可能形成重大、特大地质灾害隐患的，需提交地质灾害危险性评估报告及专家评审意见；</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（八）已备案的更新单元实施方案；</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（九）建筑物拆除确认文件、产权证注销证明文件；</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cs="Times New Roman" w:hint="eastAsia"/>
          <w:kern w:val="0"/>
          <w:sz w:val="32"/>
          <w:szCs w:val="32"/>
        </w:rPr>
        <w:t>（十）法律、法规、规章及规范性文件规定的其他文件。</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主管部门应在受理申请之日起</w:t>
      </w:r>
      <w:r>
        <w:rPr>
          <w:rFonts w:ascii="仿宋" w:eastAsia="仿宋" w:hAnsi="仿宋" w:cs="Times New Roman" w:hint="eastAsia"/>
          <w:kern w:val="0"/>
          <w:sz w:val="32"/>
          <w:szCs w:val="32"/>
        </w:rPr>
        <w:t>10</w:t>
      </w:r>
      <w:r>
        <w:rPr>
          <w:rFonts w:ascii="仿宋" w:eastAsia="仿宋" w:hAnsi="仿宋" w:cs="Times New Roman"/>
          <w:kern w:val="0"/>
          <w:sz w:val="32"/>
          <w:szCs w:val="32"/>
        </w:rPr>
        <w:t>个工作日内完成审</w:t>
      </w:r>
      <w:r>
        <w:rPr>
          <w:rFonts w:ascii="仿宋" w:eastAsia="仿宋" w:hAnsi="仿宋" w:cs="Times New Roman" w:hint="eastAsia"/>
          <w:kern w:val="0"/>
          <w:sz w:val="32"/>
          <w:szCs w:val="32"/>
        </w:rPr>
        <w:t>查</w:t>
      </w:r>
      <w:r>
        <w:rPr>
          <w:rFonts w:ascii="仿宋" w:eastAsia="仿宋" w:hAnsi="仿宋" w:cs="Times New Roman"/>
          <w:kern w:val="0"/>
          <w:sz w:val="32"/>
          <w:szCs w:val="32"/>
        </w:rPr>
        <w:t>。</w:t>
      </w:r>
      <w:r>
        <w:rPr>
          <w:rFonts w:ascii="仿宋" w:eastAsia="仿宋" w:hAnsi="仿宋" w:cs="Times New Roman" w:hint="eastAsia"/>
          <w:kern w:val="0"/>
          <w:sz w:val="32"/>
          <w:szCs w:val="32"/>
        </w:rPr>
        <w:t>经审查</w:t>
      </w:r>
      <w:r>
        <w:rPr>
          <w:rFonts w:ascii="仿宋" w:eastAsia="仿宋" w:hAnsi="仿宋" w:cs="Times New Roman"/>
          <w:kern w:val="0"/>
          <w:sz w:val="32"/>
          <w:szCs w:val="32"/>
        </w:rPr>
        <w:t>符合条件的，报区领导小组审议。经区领导小组审议通过</w:t>
      </w:r>
      <w:r>
        <w:rPr>
          <w:rFonts w:ascii="仿宋" w:eastAsia="仿宋" w:hAnsi="仿宋" w:cs="Times New Roman" w:hint="eastAsia"/>
          <w:kern w:val="0"/>
          <w:sz w:val="32"/>
          <w:szCs w:val="32"/>
        </w:rPr>
        <w:t>后</w:t>
      </w:r>
      <w:r>
        <w:rPr>
          <w:rFonts w:ascii="仿宋" w:eastAsia="仿宋" w:hAnsi="仿宋" w:cs="Times New Roman"/>
          <w:kern w:val="0"/>
          <w:sz w:val="32"/>
          <w:szCs w:val="32"/>
        </w:rPr>
        <w:t>，由区政府</w:t>
      </w:r>
      <w:r>
        <w:rPr>
          <w:rFonts w:ascii="仿宋" w:eastAsia="仿宋" w:hAnsi="仿宋" w:cs="Times New Roman" w:hint="eastAsia"/>
          <w:kern w:val="0"/>
          <w:sz w:val="32"/>
          <w:szCs w:val="32"/>
        </w:rPr>
        <w:t>核</w:t>
      </w:r>
      <w:r>
        <w:rPr>
          <w:rFonts w:ascii="仿宋" w:eastAsia="仿宋" w:hAnsi="仿宋" w:cs="Times New Roman"/>
          <w:kern w:val="0"/>
          <w:sz w:val="32"/>
          <w:szCs w:val="32"/>
        </w:rPr>
        <w:t>发</w:t>
      </w:r>
      <w:r>
        <w:rPr>
          <w:rFonts w:ascii="仿宋" w:eastAsia="仿宋" w:hAnsi="仿宋" w:cs="Times New Roman" w:hint="eastAsia"/>
          <w:kern w:val="0"/>
          <w:sz w:val="32"/>
          <w:szCs w:val="32"/>
        </w:rPr>
        <w:t>建设用地</w:t>
      </w:r>
      <w:r>
        <w:rPr>
          <w:rFonts w:ascii="仿宋" w:eastAsia="仿宋" w:hAnsi="仿宋" w:cs="Times New Roman"/>
          <w:kern w:val="0"/>
          <w:sz w:val="32"/>
          <w:szCs w:val="32"/>
        </w:rPr>
        <w:t>批复，</w:t>
      </w:r>
      <w:r>
        <w:rPr>
          <w:rFonts w:ascii="仿宋" w:eastAsia="仿宋" w:hAnsi="仿宋" w:cs="Times New Roman" w:hint="eastAsia"/>
          <w:kern w:val="0"/>
          <w:sz w:val="32"/>
          <w:szCs w:val="32"/>
        </w:rPr>
        <w:t>主管部门应分别在项目现场及南山政府在线网站公开用地批复，并</w:t>
      </w:r>
      <w:r>
        <w:rPr>
          <w:rFonts w:ascii="仿宋" w:eastAsia="仿宋" w:hAnsi="仿宋" w:cs="Times New Roman"/>
          <w:kern w:val="0"/>
          <w:sz w:val="32"/>
          <w:szCs w:val="32"/>
        </w:rPr>
        <w:t>向实施主体核发《建设用地方案图》，审议结果报</w:t>
      </w:r>
      <w:r>
        <w:rPr>
          <w:rFonts w:ascii="仿宋" w:eastAsia="仿宋" w:hAnsi="仿宋" w:cs="Times New Roman" w:hint="eastAsia"/>
          <w:kern w:val="0"/>
          <w:sz w:val="32"/>
          <w:szCs w:val="32"/>
        </w:rPr>
        <w:t>市规划国土主管部门</w:t>
      </w:r>
      <w:r>
        <w:rPr>
          <w:rFonts w:ascii="仿宋" w:eastAsia="仿宋" w:hAnsi="仿宋" w:cs="Times New Roman"/>
          <w:kern w:val="0"/>
          <w:sz w:val="32"/>
          <w:szCs w:val="32"/>
        </w:rPr>
        <w:t>。</w:t>
      </w:r>
      <w:r>
        <w:rPr>
          <w:rFonts w:ascii="仿宋" w:eastAsia="仿宋" w:hAnsi="仿宋" w:cs="Times New Roman" w:hint="eastAsia"/>
          <w:kern w:val="0"/>
          <w:sz w:val="32"/>
          <w:szCs w:val="32"/>
        </w:rPr>
        <w:t>经主管部门审查</w:t>
      </w:r>
      <w:r>
        <w:rPr>
          <w:rFonts w:ascii="仿宋" w:eastAsia="仿宋" w:hAnsi="仿宋" w:cs="Times New Roman"/>
          <w:kern w:val="0"/>
          <w:sz w:val="32"/>
          <w:szCs w:val="32"/>
        </w:rPr>
        <w:t>不符合条件</w:t>
      </w:r>
      <w:r>
        <w:rPr>
          <w:rFonts w:ascii="仿宋" w:eastAsia="仿宋" w:hAnsi="仿宋" w:cs="Times New Roman" w:hint="eastAsia"/>
          <w:kern w:val="0"/>
          <w:sz w:val="32"/>
          <w:szCs w:val="32"/>
        </w:rPr>
        <w:t>或区领导小组审议不通过</w:t>
      </w:r>
      <w:r>
        <w:rPr>
          <w:rFonts w:ascii="仿宋" w:eastAsia="仿宋" w:hAnsi="仿宋" w:cs="Times New Roman"/>
          <w:kern w:val="0"/>
          <w:sz w:val="32"/>
          <w:szCs w:val="32"/>
        </w:rPr>
        <w:t>的，</w:t>
      </w:r>
      <w:r>
        <w:rPr>
          <w:rFonts w:ascii="仿宋" w:eastAsia="仿宋" w:hAnsi="仿宋" w:cs="Times New Roman" w:hint="eastAsia"/>
          <w:kern w:val="0"/>
          <w:sz w:val="32"/>
          <w:szCs w:val="32"/>
        </w:rPr>
        <w:t>由主管部门作出不予行政许可决定。</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申请审批的建设用地范围内涉及农用地及未利用地的，须按相关规定完成农用地</w:t>
      </w:r>
      <w:r>
        <w:rPr>
          <w:rFonts w:ascii="仿宋" w:eastAsia="仿宋" w:hAnsi="仿宋" w:hint="eastAsia"/>
          <w:sz w:val="32"/>
          <w:szCs w:val="32"/>
        </w:rPr>
        <w:t>转建设用地手续。</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实施主体应自取得《建设用地方案图》后</w:t>
      </w:r>
      <w:r>
        <w:rPr>
          <w:rFonts w:ascii="仿宋" w:eastAsia="仿宋" w:hAnsi="仿宋"/>
          <w:sz w:val="32"/>
          <w:szCs w:val="32"/>
        </w:rPr>
        <w:t>5</w:t>
      </w:r>
      <w:r>
        <w:rPr>
          <w:rFonts w:ascii="仿宋" w:eastAsia="仿宋" w:hAnsi="仿宋"/>
          <w:sz w:val="32"/>
          <w:szCs w:val="32"/>
        </w:rPr>
        <w:t>个工作日内申请办理贡献用地移交手续。</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实施主体向主管部门申请办理《建设用地规划许可证》，应提交以下材料：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（一）申请表格；</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（二）申请人的身份证明材料；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（三）</w:t>
      </w:r>
      <w:r>
        <w:rPr>
          <w:rFonts w:ascii="仿宋" w:eastAsia="仿宋" w:hAnsi="仿宋" w:hint="eastAsia"/>
          <w:sz w:val="32"/>
          <w:szCs w:val="32"/>
        </w:rPr>
        <w:t>发改部门</w:t>
      </w:r>
      <w:r>
        <w:rPr>
          <w:rFonts w:ascii="仿宋" w:eastAsia="仿宋" w:hAnsi="仿宋" w:cs="Times New Roman" w:hint="eastAsia"/>
          <w:kern w:val="0"/>
          <w:sz w:val="32"/>
          <w:szCs w:val="32"/>
        </w:rPr>
        <w:t>立项批文；</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（四）规划设计方案及总平面图；</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（五）用地方案图；</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（六）城市更新单元规划批准文件；</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（七）实施主体确认文件及项目实施监管协议；</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（八）环境影响评价报告及生态环境部门的审查意见；</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（九）建设项目涉及文物保护、民航、机场、林业等部门的，须提供相关主管部门的书面意见；</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（十）地质灾害易发区内的建设工程项目，或者在地质灾害（隐患）威胁范围内进行建设并可能形成重大、特大地质灾害隐患的建设工程项目，需提交地质灾害危险性评估报告及专家评审意见；</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（十一）法律、法规、规章及规范性文件规定的其他文件。</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cs="Times New Roman" w:hint="eastAsia"/>
          <w:kern w:val="0"/>
          <w:sz w:val="32"/>
          <w:szCs w:val="32"/>
        </w:rPr>
        <w:t>主管部门在收到申请之日起</w:t>
      </w:r>
      <w:r>
        <w:rPr>
          <w:rFonts w:ascii="仿宋" w:eastAsia="仿宋" w:hAnsi="仿宋" w:cs="Times New Roman" w:hint="eastAsia"/>
          <w:kern w:val="0"/>
          <w:sz w:val="32"/>
          <w:szCs w:val="32"/>
        </w:rPr>
        <w:t>10</w:t>
      </w:r>
      <w:r>
        <w:rPr>
          <w:rFonts w:ascii="仿宋" w:eastAsia="仿宋" w:hAnsi="仿宋" w:cs="Times New Roman"/>
          <w:kern w:val="0"/>
          <w:sz w:val="32"/>
          <w:szCs w:val="32"/>
        </w:rPr>
        <w:t>个工作日内完成审批。审批同意的，向实施主体核发《建设用地规划许可证》，审批结果抄送</w:t>
      </w:r>
      <w:r>
        <w:rPr>
          <w:rFonts w:ascii="仿宋" w:eastAsia="仿宋" w:hAnsi="仿宋" w:cs="Times New Roman" w:hint="eastAsia"/>
          <w:kern w:val="0"/>
          <w:sz w:val="32"/>
          <w:szCs w:val="32"/>
        </w:rPr>
        <w:t>市规划国土主管部门</w:t>
      </w:r>
      <w:r>
        <w:rPr>
          <w:rFonts w:ascii="仿宋" w:eastAsia="仿宋" w:hAnsi="仿宋" w:cs="Times New Roman"/>
          <w:kern w:val="0"/>
          <w:sz w:val="32"/>
          <w:szCs w:val="32"/>
        </w:rPr>
        <w:t>。审批不同意的，核发《不予行政许可决定书》，并告知不予许可的主要理由和依据。</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实施主体取得《建设用地规划许可证》后，向主管部门申请地价测算及签订土地使用权出让</w:t>
      </w:r>
      <w:r>
        <w:rPr>
          <w:rFonts w:ascii="仿宋" w:eastAsia="仿宋" w:hAnsi="仿宋" w:hint="eastAsia"/>
          <w:sz w:val="32"/>
          <w:szCs w:val="32"/>
        </w:rPr>
        <w:t>合同，应提交以下资料：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（一）申请书；</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（二）申请表格；</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（三）申请人的身份证明材料；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（四）土地权属证明材料；</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（五）建设用地方案图、建设用地规划许可证；</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（六）贡献用地移交确认表；</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（七）</w:t>
      </w: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城市更新单元规划批准文件及实施主体确认文件、项目实施监管协议及经备案的实施方案；</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（八）按规定应当取得城管、发改、环保、水务、农业渔业等相关部门的批准文件，或者应当进行地质灾害危险性评估的，提供相关评估报告；</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（九）申请人的银行资信证明文件；</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（十）涉及配建政策性住房的，应提交政策性住房监管协议书；涉及配建创新型产业用房的，应提交创新型产业用房监管协议书；涉及产业发展的，应提交项目产业监管协议；</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cs="Times New Roman" w:hint="eastAsia"/>
          <w:kern w:val="0"/>
          <w:sz w:val="32"/>
          <w:szCs w:val="32"/>
        </w:rPr>
        <w:t>（十一）法律、法规、规章及规范性文件规定的其他文件。</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主管部门应在收到申请之日起</w:t>
      </w:r>
      <w:r>
        <w:rPr>
          <w:rFonts w:ascii="仿宋" w:eastAsia="仿宋" w:hAnsi="仿宋" w:hint="eastAsia"/>
          <w:sz w:val="32"/>
          <w:szCs w:val="32"/>
        </w:rPr>
        <w:t>5</w:t>
      </w:r>
      <w:r>
        <w:rPr>
          <w:rFonts w:ascii="仿宋" w:eastAsia="仿宋" w:hAnsi="仿宋" w:hint="eastAsia"/>
          <w:sz w:val="32"/>
          <w:szCs w:val="32"/>
        </w:rPr>
        <w:t>个工作日内与实施主体签订土地使用权出让合同。</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土地使用权出让合同应当明确以下内容：</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（一）出让地块的开发建设及管理要求；</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（二）政策性住房、创新型产业用房、城市基础设施和公共服务设施等的配建要求；</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（三）按照项目搬迁补偿安置方案和项目实施监管协议的要求，用于补偿安置的房屋不得申请预售；</w:t>
      </w:r>
    </w:p>
    <w:p w:rsidR="00CD64C0" w:rsidRDefault="004F060B">
      <w:pPr>
        <w:adjustRightInd w:val="0"/>
        <w:snapToGrid w:val="0"/>
        <w:spacing w:line="540" w:lineRule="exact"/>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（四）涉及产业发展的，出让地块的开发建设、销售、管理等应还应符合项目产业监管协议要求，并且项目产业监管协议作为</w:t>
      </w:r>
      <w:r>
        <w:rPr>
          <w:rFonts w:ascii="仿宋" w:eastAsia="仿宋" w:hAnsi="仿宋" w:hint="eastAsia"/>
          <w:sz w:val="32"/>
          <w:szCs w:val="32"/>
        </w:rPr>
        <w:t>土地使用权出让合同的附件</w:t>
      </w:r>
      <w:r>
        <w:rPr>
          <w:rFonts w:ascii="仿宋" w:eastAsia="仿宋" w:hAnsi="仿宋" w:cs="Times New Roman" w:hint="eastAsia"/>
          <w:kern w:val="0"/>
          <w:sz w:val="32"/>
          <w:szCs w:val="32"/>
        </w:rPr>
        <w:t>；</w:t>
      </w:r>
    </w:p>
    <w:p w:rsidR="00CD64C0" w:rsidRDefault="004F060B">
      <w:pPr>
        <w:adjustRightInd w:val="0"/>
        <w:snapToGrid w:val="0"/>
        <w:spacing w:line="540" w:lineRule="exact"/>
        <w:ind w:firstLineChars="200" w:firstLine="640"/>
        <w:jc w:val="left"/>
        <w:rPr>
          <w:rFonts w:ascii="仿宋" w:eastAsia="仿宋" w:hAnsi="仿宋"/>
          <w:sz w:val="32"/>
          <w:szCs w:val="32"/>
        </w:rPr>
      </w:pPr>
      <w:r>
        <w:rPr>
          <w:rFonts w:ascii="仿宋" w:eastAsia="仿宋" w:hAnsi="仿宋" w:cs="Times New Roman" w:hint="eastAsia"/>
          <w:kern w:val="0"/>
          <w:sz w:val="32"/>
          <w:szCs w:val="32"/>
        </w:rPr>
        <w:t>（五）城市更新单元规划明确的及项目实施监管协议、政策性住房监管协议书、创新型产业用房监管协议书、项目产业监管协议约定的其他内容。</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城市更新项目地价征收标准按照《办法》、《实施细则》、《暂行措施》及其他相关规定执行。</w:t>
      </w:r>
    </w:p>
    <w:p w:rsidR="00CD64C0" w:rsidRDefault="00CD64C0">
      <w:pPr>
        <w:pStyle w:val="a7"/>
        <w:adjustRightInd w:val="0"/>
        <w:snapToGrid w:val="0"/>
        <w:spacing w:before="75" w:beforeAutospacing="0" w:after="75" w:afterAutospacing="0" w:line="540" w:lineRule="exact"/>
        <w:ind w:firstLine="480"/>
        <w:rPr>
          <w:rFonts w:ascii="仿宋" w:eastAsia="仿宋" w:hAnsi="仿宋"/>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第七章</w:t>
      </w:r>
      <w:r>
        <w:rPr>
          <w:rFonts w:ascii="仿宋" w:eastAsia="仿宋"/>
          <w:b/>
          <w:sz w:val="32"/>
          <w:szCs w:val="32"/>
        </w:rPr>
        <w:t> </w:t>
      </w:r>
      <w:r>
        <w:rPr>
          <w:rFonts w:ascii="仿宋" w:eastAsia="仿宋" w:hAnsi="仿宋" w:hint="eastAsia"/>
          <w:b/>
          <w:sz w:val="32"/>
          <w:szCs w:val="32"/>
        </w:rPr>
        <w:t>建设工程规划与施工许可</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城市更新项目实施主体向主管部门申请</w:t>
      </w:r>
      <w:r>
        <w:rPr>
          <w:rFonts w:ascii="仿宋" w:eastAsia="仿宋" w:hAnsi="仿宋" w:hint="eastAsia"/>
          <w:sz w:val="32"/>
          <w:szCs w:val="32"/>
        </w:rPr>
        <w:t>建设工程规划许可的，应提交以下申请材料：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（一）申请表格；</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cstheme="minorBidi" w:hint="eastAsia"/>
          <w:kern w:val="2"/>
          <w:sz w:val="32"/>
          <w:szCs w:val="32"/>
        </w:rPr>
        <w:t>申请人</w:t>
      </w:r>
      <w:r>
        <w:rPr>
          <w:rFonts w:ascii="仿宋" w:eastAsia="仿宋" w:hAnsi="仿宋" w:hint="eastAsia"/>
          <w:sz w:val="32"/>
          <w:szCs w:val="32"/>
        </w:rPr>
        <w:t>的身份证明材料；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（三）《建设用地规划许可证》、城市更新单元规划批准文件、实施主体确认文件及项目实施监管协议、土地使用权出让合同及补充协议</w:t>
      </w:r>
      <w:r>
        <w:rPr>
          <w:rFonts w:ascii="仿宋" w:eastAsia="仿宋" w:hAnsi="仿宋" w:hint="eastAsia"/>
          <w:sz w:val="32"/>
          <w:szCs w:val="32"/>
        </w:rPr>
        <w:t>(</w:t>
      </w:r>
      <w:r>
        <w:rPr>
          <w:rFonts w:ascii="仿宋" w:eastAsia="仿宋" w:hAnsi="仿宋" w:hint="eastAsia"/>
          <w:sz w:val="32"/>
          <w:szCs w:val="32"/>
        </w:rPr>
        <w:t>或增补协议</w:t>
      </w:r>
      <w:r>
        <w:rPr>
          <w:rFonts w:ascii="仿宋" w:eastAsia="仿宋" w:hAnsi="仿宋" w:hint="eastAsia"/>
          <w:sz w:val="32"/>
          <w:szCs w:val="32"/>
        </w:rPr>
        <w:t>)</w:t>
      </w:r>
      <w:r>
        <w:rPr>
          <w:rFonts w:ascii="仿宋" w:eastAsia="仿宋" w:hAnsi="仿宋" w:hint="eastAsia"/>
          <w:sz w:val="32"/>
          <w:szCs w:val="32"/>
        </w:rPr>
        <w:t>；</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（四）涉及配建人才住房和保障性住房、产业园配套住房、移交政府作为人才公寓的商务公寓的，提供政策性住房监管协议书；涉及配建创新型产业用房的，提供创新型产业用房监管协议书；</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（五）建筑报建技术文件，要求详见《深圳市建设工程规划许可（房建类）报建文件编制技术规定》；</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（六）《建设用地规划许可证》备注需开展地质灾害治理的，应提交的设计文件还应包括配套地质灾害治理工程设计图纸；</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七）《建设用地规划许可证》中备注属文物保护、口岸、国家安全控制、轨道交通安全保护、机场净空保护、微波通道、气象探测等区域的项目需取得有关专业主管部门的设计方案审查意见；涉及公共配套设施移交的项目，需取得接收、运营使用单位对设计方案的审查意见；</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（八）建筑物标准地名批复；</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（九）法律、法规、规章及规范性文件规定的其他文件。</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主管部门应在收到申请之日起</w:t>
      </w:r>
      <w:r>
        <w:rPr>
          <w:rFonts w:ascii="仿宋" w:eastAsia="仿宋" w:hAnsi="仿宋" w:hint="eastAsia"/>
          <w:sz w:val="32"/>
          <w:szCs w:val="32"/>
        </w:rPr>
        <w:t>10</w:t>
      </w:r>
      <w:r>
        <w:rPr>
          <w:rFonts w:ascii="仿宋" w:eastAsia="仿宋" w:hAnsi="仿宋"/>
          <w:sz w:val="32"/>
          <w:szCs w:val="32"/>
        </w:rPr>
        <w:t>个工作日内完成审查，符合条件的，核发《建设工程规划许可证》，并</w:t>
      </w:r>
      <w:r>
        <w:rPr>
          <w:rFonts w:ascii="仿宋" w:eastAsia="仿宋" w:hAnsi="仿宋" w:cstheme="minorBidi" w:hint="eastAsia"/>
          <w:kern w:val="2"/>
          <w:sz w:val="32"/>
          <w:szCs w:val="32"/>
        </w:rPr>
        <w:t>抄送</w:t>
      </w:r>
      <w:r>
        <w:rPr>
          <w:rFonts w:ascii="仿宋" w:eastAsia="仿宋" w:hAnsi="仿宋" w:hint="eastAsia"/>
          <w:sz w:val="32"/>
          <w:szCs w:val="32"/>
        </w:rPr>
        <w:t>市规划国土主管部门；不符合条件的，做出不予许可的决定，并告知不予许可的理由。</w:t>
      </w:r>
    </w:p>
    <w:p w:rsidR="00CD64C0" w:rsidRDefault="004F060B">
      <w:pPr>
        <w:pStyle w:val="a7"/>
        <w:numPr>
          <w:ilvl w:val="0"/>
          <w:numId w:val="1"/>
        </w:numPr>
        <w:tabs>
          <w:tab w:val="left" w:pos="1701"/>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为保障城市更新项目中政策性住房、创新型产业用房的建设，主管部门应核查并落实政策性住房监管协议书、创新型产业用房监管协议书中有关配建类型、比例、规模布局及建设标准（含户型、面积）等建设要求。</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实施主体按规定向区住房和建设局申请建设工程施工许可。</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cs="Helvetica"/>
          <w:color w:val="000000" w:themeColor="text1"/>
          <w:sz w:val="32"/>
          <w:szCs w:val="32"/>
        </w:rPr>
      </w:pPr>
      <w:r>
        <w:rPr>
          <w:rFonts w:ascii="仿宋" w:eastAsia="仿宋" w:hAnsi="仿宋" w:cs="Helvetica" w:hint="eastAsia"/>
          <w:color w:val="000000" w:themeColor="text1"/>
          <w:sz w:val="32"/>
          <w:szCs w:val="32"/>
        </w:rPr>
        <w:t>为贯彻执行节约能源和保护环境的国家技术经济政策，推行可持续发展，主管部门应积极引导和鼓励实施主体在城市更新项目中发展立体绿化</w:t>
      </w:r>
      <w:r>
        <w:rPr>
          <w:rFonts w:ascii="仿宋" w:eastAsia="仿宋" w:hAnsi="仿宋" w:cs="Helvetica" w:hint="eastAsia"/>
          <w:color w:val="000000" w:themeColor="text1"/>
          <w:sz w:val="32"/>
          <w:szCs w:val="32"/>
        </w:rPr>
        <w:t>、</w:t>
      </w:r>
      <w:r>
        <w:rPr>
          <w:rFonts w:ascii="仿宋" w:eastAsia="仿宋" w:hAnsi="仿宋" w:hint="eastAsia"/>
          <w:sz w:val="32"/>
          <w:szCs w:val="32"/>
        </w:rPr>
        <w:t>屋顶花园</w:t>
      </w:r>
      <w:r>
        <w:rPr>
          <w:rFonts w:ascii="仿宋" w:eastAsia="仿宋" w:hAnsi="仿宋" w:cs="Helvetica" w:hint="eastAsia"/>
          <w:color w:val="000000" w:themeColor="text1"/>
          <w:sz w:val="32"/>
          <w:szCs w:val="32"/>
        </w:rPr>
        <w:t>等绿色节能型建筑。</w:t>
      </w:r>
    </w:p>
    <w:p w:rsidR="00CD64C0" w:rsidRDefault="00CD64C0">
      <w:pPr>
        <w:pStyle w:val="a7"/>
        <w:adjustRightInd w:val="0"/>
        <w:snapToGrid w:val="0"/>
        <w:spacing w:before="75" w:beforeAutospacing="0" w:after="75" w:afterAutospacing="0" w:line="540" w:lineRule="exact"/>
        <w:ind w:firstLine="465"/>
        <w:rPr>
          <w:rFonts w:ascii="仿宋" w:eastAsia="仿宋" w:hAnsi="仿宋"/>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第八章</w:t>
      </w:r>
      <w:r>
        <w:rPr>
          <w:rFonts w:ascii="仿宋" w:eastAsia="仿宋"/>
          <w:b/>
          <w:sz w:val="32"/>
          <w:szCs w:val="32"/>
        </w:rPr>
        <w:t> </w:t>
      </w:r>
      <w:r>
        <w:rPr>
          <w:rFonts w:ascii="仿宋" w:eastAsia="仿宋" w:hAnsi="仿宋" w:hint="eastAsia"/>
          <w:b/>
          <w:sz w:val="32"/>
          <w:szCs w:val="32"/>
        </w:rPr>
        <w:t>建设工程规划与竣工验收</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实施主体向主管部门申请建设工程规划验收的，应提供下列材料：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（一）申请表格；</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cstheme="minorBidi" w:hint="eastAsia"/>
          <w:kern w:val="2"/>
          <w:sz w:val="32"/>
          <w:szCs w:val="32"/>
        </w:rPr>
        <w:t>申请人</w:t>
      </w:r>
      <w:r>
        <w:rPr>
          <w:rFonts w:ascii="仿宋" w:eastAsia="仿宋" w:hAnsi="仿宋" w:hint="eastAsia"/>
          <w:sz w:val="32"/>
          <w:szCs w:val="32"/>
        </w:rPr>
        <w:t>的身份证明材料；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（三）《建设用地规划许可证》、实施主体确认文件及项目实施监管协议、土地使用权出让合同及补充协议</w:t>
      </w:r>
      <w:r>
        <w:rPr>
          <w:rFonts w:ascii="仿宋" w:eastAsia="仿宋" w:hAnsi="仿宋" w:hint="eastAsia"/>
          <w:sz w:val="32"/>
          <w:szCs w:val="32"/>
        </w:rPr>
        <w:t>(</w:t>
      </w:r>
      <w:r>
        <w:rPr>
          <w:rFonts w:ascii="仿宋" w:eastAsia="仿宋" w:hAnsi="仿宋" w:hint="eastAsia"/>
          <w:sz w:val="32"/>
          <w:szCs w:val="32"/>
        </w:rPr>
        <w:t>或增补协议</w:t>
      </w:r>
      <w:r>
        <w:rPr>
          <w:rFonts w:ascii="仿宋" w:eastAsia="仿宋" w:hAnsi="仿宋" w:hint="eastAsia"/>
          <w:sz w:val="32"/>
          <w:szCs w:val="32"/>
        </w:rPr>
        <w:t>)</w:t>
      </w:r>
      <w:r>
        <w:rPr>
          <w:rFonts w:ascii="仿宋" w:eastAsia="仿宋" w:hAnsi="仿宋" w:hint="eastAsia"/>
          <w:sz w:val="32"/>
          <w:szCs w:val="32"/>
        </w:rPr>
        <w:t>、《建设工程规划许可证》；</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（四）涉及局部修改的，提供修改部分经核准的施工图纸及核准文件；</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（五）建设工程竣工测量和竣工测绘报告、竣工测量和竣工测绘图纸；</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（六）涉及配建人才住房和保障性住房的，需提交区住房和建设局出具的人才住房和保</w:t>
      </w:r>
      <w:r>
        <w:rPr>
          <w:rFonts w:ascii="仿宋" w:eastAsia="仿宋" w:hAnsi="仿宋" w:hint="eastAsia"/>
          <w:sz w:val="32"/>
          <w:szCs w:val="32"/>
        </w:rPr>
        <w:t>障性住房移交意向协议书（或移交框架协议书）；涉及配建创新型产业用房的，需提交区政府公共物业管理中心出具的创新型产业用房移交意向协议书（或移交框架协议书）。不能提供的，由区住房和建设局、区政府公共物业管理中心出具意见；</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（七）涉及配套地质灾害治理工程的，应提交地质灾害治理工程竣工验收备案证明材料；</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（八）需要移交公共配套设施的，还需提交</w:t>
      </w:r>
      <w:r>
        <w:rPr>
          <w:rFonts w:ascii="仿宋" w:eastAsia="仿宋" w:hAnsi="仿宋" w:cstheme="minorBidi" w:hint="eastAsia"/>
          <w:kern w:val="2"/>
          <w:sz w:val="32"/>
          <w:szCs w:val="32"/>
        </w:rPr>
        <w:t>移</w:t>
      </w:r>
      <w:r>
        <w:rPr>
          <w:rFonts w:ascii="仿宋" w:eastAsia="仿宋" w:hAnsi="仿宋" w:hint="eastAsia"/>
          <w:sz w:val="32"/>
          <w:szCs w:val="32"/>
        </w:rPr>
        <w:t>交意向协</w:t>
      </w:r>
      <w:r>
        <w:rPr>
          <w:rFonts w:ascii="仿宋" w:eastAsia="仿宋" w:hAnsi="仿宋" w:cstheme="minorBidi" w:hint="eastAsia"/>
          <w:kern w:val="2"/>
          <w:sz w:val="32"/>
          <w:szCs w:val="32"/>
        </w:rPr>
        <w:t>议书</w:t>
      </w:r>
      <w:r>
        <w:rPr>
          <w:rFonts w:ascii="仿宋" w:eastAsia="仿宋" w:hAnsi="仿宋" w:hint="eastAsia"/>
          <w:sz w:val="32"/>
          <w:szCs w:val="32"/>
        </w:rPr>
        <w:t>；</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（九）法律、法规、规章及规范性文件规定的其他文件。</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主管部门应在收到申请之日起</w:t>
      </w:r>
      <w:r>
        <w:rPr>
          <w:rFonts w:ascii="仿宋" w:eastAsia="仿宋" w:hAnsi="仿宋" w:hint="eastAsia"/>
          <w:sz w:val="32"/>
          <w:szCs w:val="32"/>
        </w:rPr>
        <w:t>10</w:t>
      </w:r>
      <w:r>
        <w:rPr>
          <w:rFonts w:ascii="仿宋" w:eastAsia="仿宋" w:hAnsi="仿宋" w:hint="eastAsia"/>
          <w:sz w:val="32"/>
          <w:szCs w:val="32"/>
        </w:rPr>
        <w:t>个工作日内完成验收。验收合格的，核发《建设工程规划验收合格证》，并</w:t>
      </w:r>
      <w:r>
        <w:rPr>
          <w:rFonts w:ascii="仿宋" w:eastAsia="仿宋" w:hAnsi="仿宋" w:cstheme="minorBidi" w:hint="eastAsia"/>
          <w:kern w:val="2"/>
          <w:sz w:val="32"/>
          <w:szCs w:val="32"/>
        </w:rPr>
        <w:t>抄送</w:t>
      </w:r>
      <w:r>
        <w:rPr>
          <w:rFonts w:ascii="仿宋" w:eastAsia="仿宋" w:hAnsi="仿宋" w:hint="eastAsia"/>
          <w:sz w:val="32"/>
          <w:szCs w:val="32"/>
        </w:rPr>
        <w:t>市规划国土主管部门；不符合条件的，做出不予规划验收的决定，并告知不予规划验收的理由。</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实施主体按规定向区住房和建设局申请竣工验收备案。</w:t>
      </w:r>
    </w:p>
    <w:p w:rsidR="00CD64C0" w:rsidRDefault="00CD64C0">
      <w:pPr>
        <w:pStyle w:val="a7"/>
        <w:adjustRightInd w:val="0"/>
        <w:snapToGrid w:val="0"/>
        <w:spacing w:before="75" w:beforeAutospacing="0" w:after="75" w:afterAutospacing="0" w:line="540" w:lineRule="exact"/>
        <w:ind w:firstLine="480"/>
        <w:rPr>
          <w:rFonts w:ascii="仿宋" w:eastAsia="仿宋" w:hAnsi="仿宋"/>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第九章</w:t>
      </w:r>
      <w:r>
        <w:rPr>
          <w:rFonts w:ascii="仿宋" w:eastAsia="仿宋"/>
          <w:b/>
          <w:sz w:val="32"/>
          <w:szCs w:val="32"/>
        </w:rPr>
        <w:t> </w:t>
      </w:r>
      <w:r>
        <w:rPr>
          <w:rFonts w:ascii="仿宋" w:eastAsia="仿宋" w:hAnsi="仿宋" w:hint="eastAsia"/>
          <w:b/>
          <w:sz w:val="32"/>
          <w:szCs w:val="32"/>
        </w:rPr>
        <w:t>项目监管</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sz w:val="32"/>
          <w:szCs w:val="32"/>
        </w:rPr>
        <w:t>在项目申请房地产预售时</w:t>
      </w:r>
      <w:r>
        <w:rPr>
          <w:rFonts w:ascii="仿宋" w:eastAsia="仿宋" w:hAnsi="仿宋" w:hint="eastAsia"/>
          <w:sz w:val="32"/>
          <w:szCs w:val="32"/>
        </w:rPr>
        <w:t>，</w:t>
      </w:r>
      <w:r>
        <w:rPr>
          <w:rFonts w:ascii="仿宋" w:eastAsia="仿宋" w:hAnsi="仿宋" w:cstheme="minorBidi" w:hint="eastAsia"/>
          <w:kern w:val="2"/>
          <w:sz w:val="32"/>
          <w:szCs w:val="32"/>
        </w:rPr>
        <w:t>区住房和建设局按规定征求主管部门的意见，并应当就项目产业监管协议的履行情况征求区产业监管部门的意见。主管部门将项目搬迁补偿安置方案、项目实施监管协议的履行情况一并反馈给区住房和建设局</w:t>
      </w:r>
      <w:r>
        <w:rPr>
          <w:rFonts w:ascii="仿宋" w:eastAsia="仿宋" w:hAnsi="仿宋"/>
          <w:sz w:val="32"/>
          <w:szCs w:val="32"/>
        </w:rPr>
        <w:t>。</w:t>
      </w:r>
      <w:r>
        <w:rPr>
          <w:rFonts w:ascii="仿宋" w:eastAsia="仿宋" w:hAnsi="仿宋" w:hint="eastAsia"/>
          <w:sz w:val="32"/>
          <w:szCs w:val="32"/>
        </w:rPr>
        <w:t xml:space="preserve"> </w:t>
      </w:r>
      <w:r>
        <w:rPr>
          <w:rFonts w:ascii="仿宋" w:eastAsia="仿宋" w:hAnsi="仿宋"/>
          <w:sz w:val="32"/>
          <w:szCs w:val="32"/>
        </w:rPr>
        <w:t>搬迁补偿安置方案或搬迁补偿安置协议确定的用于补偿安置的房屋不得纳入预售方案和申请预售</w:t>
      </w:r>
      <w:r>
        <w:rPr>
          <w:rFonts w:ascii="仿宋" w:eastAsia="仿宋" w:hAnsi="仿宋" w:hint="eastAsia"/>
          <w:sz w:val="32"/>
          <w:szCs w:val="32"/>
        </w:rPr>
        <w:t>。</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实施主体应按照项目实施监管协议要求提供银行保函方式进行资金</w:t>
      </w:r>
      <w:r>
        <w:rPr>
          <w:rFonts w:ascii="仿宋" w:eastAsia="仿宋" w:hAnsi="仿宋" w:hint="eastAsia"/>
          <w:sz w:val="32"/>
          <w:szCs w:val="32"/>
        </w:rPr>
        <w:t>监管，或者与银行及主管部门签订《资金监管协议》，设立资金监管账户，由三方共同对监管账户进行监管。</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监管资金由以下两部分构成：</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（一）两年期的过渡安置费用，过渡安置费用以搬迁补偿安置协议载明的标准为准，有多个标准的，按照最高标准计算。</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（二）城市基础设施与公共配套设施建设资金。</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主管部门依据项目实施监管协议对实施主体的项目实施情况进行监管。</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实施主体完成城市基础设施与公共配套设施移交、履行完毕搬迁补偿安置义务，可向主管部门申请核减监管资金金额。实施主体</w:t>
      </w:r>
      <w:r>
        <w:rPr>
          <w:rFonts w:ascii="仿宋" w:eastAsia="仿宋" w:hAnsi="仿宋"/>
          <w:sz w:val="32"/>
          <w:szCs w:val="32"/>
        </w:rPr>
        <w:t>履行完毕项目实施监管协议约定的全部责任义务</w:t>
      </w:r>
      <w:r>
        <w:rPr>
          <w:rFonts w:ascii="仿宋" w:eastAsia="仿宋" w:hAnsi="仿宋" w:hint="eastAsia"/>
          <w:sz w:val="32"/>
          <w:szCs w:val="32"/>
        </w:rPr>
        <w:t>，实施主体可向主</w:t>
      </w:r>
      <w:r>
        <w:rPr>
          <w:rFonts w:ascii="仿宋" w:eastAsia="仿宋" w:hAnsi="仿宋" w:hint="eastAsia"/>
          <w:sz w:val="32"/>
          <w:szCs w:val="32"/>
        </w:rPr>
        <w:t>管部门申请解除资金监管。</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更新项目涉及产业发展的，由区产业监管部门指导其开展招商引资和落实产业规划。实际进驻的产业项目不符合产业规划要求的，按照区产业监管部门与实施主体签署的项目产业监管协议的约定进行处理，区产业监管部门可另行制定相关办法予以明确具体内容。</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更新项目涉及配建政策性住房的，由区住房和建设局会同相关部门对政策性住房的配建、移交进行监管；更新项目涉及创新型产业用房、公共配套设施的，由区政府公共物业管理中心会同相关部门对创新型产业用房、公共配套设施的配建、移交进行监管。</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区住房和建设局负责对已经签订</w:t>
      </w:r>
      <w:r>
        <w:rPr>
          <w:rFonts w:ascii="仿宋" w:eastAsia="仿宋" w:hAnsi="仿宋" w:hint="eastAsia"/>
          <w:sz w:val="32"/>
          <w:szCs w:val="32"/>
        </w:rPr>
        <w:t>项目实施监管协议和已确认实施主体的城市更新单元的拆除工作进行安全监督。实施主体或申报主体擅自拆除城市更新单元范围内建筑物的，由区规划土地监察局联合辖区街道办依法处理，主管部门可视情况停办或通知相关部门停办其城市更新相关手续。</w:t>
      </w:r>
    </w:p>
    <w:p w:rsidR="00CD64C0" w:rsidRDefault="004F060B">
      <w:pPr>
        <w:pStyle w:val="a7"/>
        <w:adjustRightInd w:val="0"/>
        <w:snapToGrid w:val="0"/>
        <w:spacing w:before="75" w:beforeAutospacing="0" w:after="75" w:afterAutospacing="0" w:line="540" w:lineRule="exact"/>
        <w:ind w:firstLineChars="200" w:firstLine="640"/>
        <w:rPr>
          <w:rFonts w:ascii="仿宋" w:eastAsia="仿宋" w:hAnsi="仿宋"/>
          <w:sz w:val="32"/>
          <w:szCs w:val="32"/>
        </w:rPr>
      </w:pPr>
      <w:r>
        <w:rPr>
          <w:rFonts w:ascii="仿宋" w:eastAsia="仿宋" w:hAnsi="仿宋" w:hint="eastAsia"/>
          <w:sz w:val="32"/>
          <w:szCs w:val="32"/>
        </w:rPr>
        <w:t>建筑物拆除工作应符合建筑废弃物减排与利用、生态文明建设等相关政策要求。引入建筑废弃物综合利用企业在项目现场实施建筑废弃物综合利用。</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实施主体在实施城市更新的过程中存在违法建设行为的，由区规划土地监察局依法查处并可通知主管部门或区政府其他职能部门停办其城市更新相关手续。</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因城市更新项目引发的信访维稳问题，由辖区街道办事处会同区相关职能部门及时处置。</w:t>
      </w:r>
    </w:p>
    <w:p w:rsidR="00CD64C0" w:rsidRDefault="00CD64C0">
      <w:pPr>
        <w:pStyle w:val="a7"/>
        <w:adjustRightInd w:val="0"/>
        <w:snapToGrid w:val="0"/>
        <w:spacing w:before="75" w:beforeAutospacing="0" w:after="75" w:afterAutospacing="0" w:line="540" w:lineRule="exact"/>
        <w:ind w:firstLine="465"/>
        <w:rPr>
          <w:rFonts w:ascii="仿宋" w:eastAsia="仿宋" w:hAnsi="仿宋"/>
          <w:sz w:val="32"/>
          <w:szCs w:val="32"/>
        </w:rPr>
      </w:pPr>
    </w:p>
    <w:p w:rsidR="00CD64C0" w:rsidRDefault="004F060B">
      <w:pPr>
        <w:pStyle w:val="a7"/>
        <w:adjustRightInd w:val="0"/>
        <w:snapToGrid w:val="0"/>
        <w:spacing w:before="75" w:beforeAutospacing="0" w:after="75" w:afterAutospacing="0" w:line="540" w:lineRule="exact"/>
        <w:jc w:val="center"/>
        <w:rPr>
          <w:rFonts w:ascii="仿宋" w:eastAsia="仿宋" w:hAnsi="仿宋"/>
          <w:b/>
          <w:sz w:val="32"/>
          <w:szCs w:val="32"/>
        </w:rPr>
      </w:pPr>
      <w:r>
        <w:rPr>
          <w:rFonts w:ascii="仿宋" w:eastAsia="仿宋" w:hAnsi="仿宋" w:hint="eastAsia"/>
          <w:b/>
          <w:sz w:val="32"/>
          <w:szCs w:val="32"/>
        </w:rPr>
        <w:t>第十章</w:t>
      </w:r>
      <w:r>
        <w:rPr>
          <w:rFonts w:ascii="仿宋" w:eastAsia="仿宋"/>
          <w:b/>
          <w:sz w:val="32"/>
          <w:szCs w:val="32"/>
        </w:rPr>
        <w:t> </w:t>
      </w:r>
      <w:r>
        <w:rPr>
          <w:rFonts w:ascii="仿宋" w:eastAsia="仿宋" w:hAnsi="仿宋" w:hint="eastAsia"/>
          <w:b/>
          <w:sz w:val="32"/>
          <w:szCs w:val="32"/>
        </w:rPr>
        <w:t>附则</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本暂行办法由主管部门负责解释。</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本暂行办法未规定的其他城市更新事项，按照《办法》、《实施细则》、《暂行措施》及有关规定办理。“工改工”拆除重建类城市更新有特殊规定的，从其规定。</w:t>
      </w:r>
    </w:p>
    <w:p w:rsidR="00CD64C0" w:rsidRDefault="004F060B">
      <w:pPr>
        <w:pStyle w:val="a7"/>
        <w:numPr>
          <w:ilvl w:val="0"/>
          <w:numId w:val="1"/>
        </w:numPr>
        <w:tabs>
          <w:tab w:val="left" w:pos="1843"/>
        </w:tabs>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主管部门应严格落实中央“八项规定”和《中国共产党廉洁自律准则》，公平、公正、公开、优质、高效地推进城市更新工作。</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城市更新相关职能部门应按照规定时限完成审核事项。需公示和专家评审、论证的，公示、公示意见处理、专家评审、论证时间等不计入办文</w:t>
      </w:r>
      <w:r>
        <w:rPr>
          <w:rFonts w:ascii="仿宋" w:eastAsia="仿宋" w:hAnsi="仿宋" w:hint="eastAsia"/>
          <w:sz w:val="32"/>
          <w:szCs w:val="32"/>
        </w:rPr>
        <w:t>时限；需报区领导小组审议或审批的，审议或审批时间不计入办文时限；需上报市政府或上级主管部门的，上报审批时间不计入办文时限。</w:t>
      </w:r>
    </w:p>
    <w:p w:rsidR="00CD64C0" w:rsidRDefault="004F060B">
      <w:pPr>
        <w:pStyle w:val="a7"/>
        <w:numPr>
          <w:ilvl w:val="0"/>
          <w:numId w:val="1"/>
        </w:numPr>
        <w:adjustRightInd w:val="0"/>
        <w:snapToGrid w:val="0"/>
        <w:spacing w:before="75" w:beforeAutospacing="0" w:after="75" w:afterAutospacing="0" w:line="540" w:lineRule="exact"/>
        <w:ind w:left="0" w:firstLineChars="200" w:firstLine="640"/>
        <w:rPr>
          <w:rFonts w:ascii="仿宋" w:eastAsia="仿宋" w:hAnsi="仿宋"/>
          <w:sz w:val="32"/>
          <w:szCs w:val="32"/>
        </w:rPr>
      </w:pPr>
      <w:r>
        <w:rPr>
          <w:rFonts w:ascii="仿宋" w:eastAsia="仿宋" w:hAnsi="仿宋" w:hint="eastAsia"/>
          <w:sz w:val="32"/>
          <w:szCs w:val="32"/>
        </w:rPr>
        <w:t>本暂行办法自发布之日起十日之后施行，有效期三</w:t>
      </w:r>
      <w:r>
        <w:rPr>
          <w:rFonts w:ascii="仿宋" w:eastAsia="仿宋" w:hAnsi="仿宋"/>
          <w:sz w:val="32"/>
          <w:szCs w:val="32"/>
        </w:rPr>
        <w:t>年。</w:t>
      </w:r>
    </w:p>
    <w:p w:rsidR="00CD64C0" w:rsidRDefault="00CD64C0">
      <w:pPr>
        <w:adjustRightInd w:val="0"/>
        <w:snapToGrid w:val="0"/>
        <w:spacing w:line="540" w:lineRule="exact"/>
        <w:rPr>
          <w:rFonts w:ascii="仿宋" w:eastAsia="仿宋" w:hAnsi="仿宋" w:cs="微软雅黑"/>
          <w:color w:val="000000"/>
          <w:sz w:val="32"/>
          <w:szCs w:val="32"/>
        </w:rPr>
      </w:pPr>
    </w:p>
    <w:sectPr w:rsidR="00CD64C0" w:rsidSect="00CD64C0">
      <w:headerReference w:type="default" r:id="rId9"/>
      <w:footerReference w:type="default" r:id="rId10"/>
      <w:pgSz w:w="11906" w:h="16838"/>
      <w:pgMar w:top="1440" w:right="1474" w:bottom="1440"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60B" w:rsidRDefault="004F060B" w:rsidP="00CD64C0">
      <w:r>
        <w:separator/>
      </w:r>
    </w:p>
  </w:endnote>
  <w:endnote w:type="continuationSeparator" w:id="0">
    <w:p w:rsidR="004F060B" w:rsidRDefault="004F060B" w:rsidP="00CD6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C0" w:rsidRDefault="004F060B">
    <w:pPr>
      <w:pStyle w:val="a5"/>
      <w:jc w:val="center"/>
    </w:pPr>
    <w:r>
      <w:rPr>
        <w:rFonts w:hint="eastAsia"/>
      </w:rPr>
      <w:t>—</w:t>
    </w:r>
    <w:sdt>
      <w:sdtPr>
        <w:id w:val="18064167"/>
      </w:sdtPr>
      <w:sdtContent>
        <w:r w:rsidR="00CD64C0">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sidR="00CD64C0">
          <w:rPr>
            <w:rFonts w:asciiTheme="minorEastAsia" w:hAnsiTheme="minorEastAsia"/>
            <w:sz w:val="21"/>
            <w:szCs w:val="21"/>
          </w:rPr>
          <w:fldChar w:fldCharType="separate"/>
        </w:r>
        <w:r w:rsidR="007D4B27" w:rsidRPr="007D4B27">
          <w:rPr>
            <w:rFonts w:asciiTheme="minorEastAsia" w:hAnsiTheme="minorEastAsia"/>
            <w:noProof/>
            <w:sz w:val="21"/>
            <w:szCs w:val="21"/>
            <w:lang w:val="zh-CN"/>
          </w:rPr>
          <w:t>2</w:t>
        </w:r>
        <w:r w:rsidR="00CD64C0">
          <w:rPr>
            <w:rFonts w:asciiTheme="minorEastAsia" w:hAnsiTheme="minorEastAsia"/>
            <w:sz w:val="21"/>
            <w:szCs w:val="21"/>
          </w:rPr>
          <w:fldChar w:fldCharType="end"/>
        </w:r>
        <w:r>
          <w:rPr>
            <w:rFonts w:hint="eastAsia"/>
          </w:rPr>
          <w:t>—</w:t>
        </w:r>
      </w:sdtContent>
    </w:sdt>
  </w:p>
  <w:p w:rsidR="00CD64C0" w:rsidRDefault="00CD6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60B" w:rsidRDefault="004F060B" w:rsidP="00CD64C0">
      <w:r>
        <w:separator/>
      </w:r>
    </w:p>
  </w:footnote>
  <w:footnote w:type="continuationSeparator" w:id="0">
    <w:p w:rsidR="004F060B" w:rsidRDefault="004F060B" w:rsidP="00CD6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C0" w:rsidRDefault="00CD64C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50B25"/>
    <w:multiLevelType w:val="multilevel"/>
    <w:tmpl w:val="1E350B25"/>
    <w:lvl w:ilvl="0">
      <w:start w:val="1"/>
      <w:numFmt w:val="chineseCountingThousand"/>
      <w:suff w:val="space"/>
      <w:lvlText w:val="第%1条"/>
      <w:lvlJc w:val="left"/>
      <w:pPr>
        <w:ind w:left="8501" w:hanging="420"/>
      </w:pPr>
      <w:rPr>
        <w:rFonts w:hint="eastAsia"/>
      </w:rPr>
    </w:lvl>
    <w:lvl w:ilvl="1">
      <w:start w:val="1"/>
      <w:numFmt w:val="lowerLetter"/>
      <w:lvlText w:val="%2)"/>
      <w:lvlJc w:val="left"/>
      <w:pPr>
        <w:ind w:left="2684" w:hanging="420"/>
      </w:pPr>
    </w:lvl>
    <w:lvl w:ilvl="2">
      <w:start w:val="1"/>
      <w:numFmt w:val="lowerRoman"/>
      <w:lvlText w:val="%3."/>
      <w:lvlJc w:val="right"/>
      <w:pPr>
        <w:ind w:left="3104" w:hanging="420"/>
      </w:pPr>
    </w:lvl>
    <w:lvl w:ilvl="3">
      <w:start w:val="1"/>
      <w:numFmt w:val="decimal"/>
      <w:lvlText w:val="%4."/>
      <w:lvlJc w:val="left"/>
      <w:pPr>
        <w:ind w:left="3524" w:hanging="420"/>
      </w:pPr>
    </w:lvl>
    <w:lvl w:ilvl="4">
      <w:start w:val="1"/>
      <w:numFmt w:val="lowerLetter"/>
      <w:lvlText w:val="%5)"/>
      <w:lvlJc w:val="left"/>
      <w:pPr>
        <w:ind w:left="3944" w:hanging="420"/>
      </w:pPr>
    </w:lvl>
    <w:lvl w:ilvl="5">
      <w:start w:val="1"/>
      <w:numFmt w:val="lowerRoman"/>
      <w:lvlText w:val="%6."/>
      <w:lvlJc w:val="right"/>
      <w:pPr>
        <w:ind w:left="4364" w:hanging="420"/>
      </w:pPr>
    </w:lvl>
    <w:lvl w:ilvl="6">
      <w:start w:val="1"/>
      <w:numFmt w:val="decimal"/>
      <w:lvlText w:val="%7."/>
      <w:lvlJc w:val="left"/>
      <w:pPr>
        <w:ind w:left="4784" w:hanging="420"/>
      </w:pPr>
    </w:lvl>
    <w:lvl w:ilvl="7">
      <w:start w:val="1"/>
      <w:numFmt w:val="lowerLetter"/>
      <w:lvlText w:val="%8)"/>
      <w:lvlJc w:val="left"/>
      <w:pPr>
        <w:ind w:left="5204" w:hanging="420"/>
      </w:pPr>
    </w:lvl>
    <w:lvl w:ilvl="8">
      <w:start w:val="1"/>
      <w:numFmt w:val="lowerRoman"/>
      <w:lvlText w:val="%9."/>
      <w:lvlJc w:val="right"/>
      <w:pPr>
        <w:ind w:left="5624" w:hanging="420"/>
      </w:pPr>
    </w:lvl>
  </w:abstractNum>
  <w:abstractNum w:abstractNumId="1">
    <w:nsid w:val="4F286FBF"/>
    <w:multiLevelType w:val="multilevel"/>
    <w:tmpl w:val="4F286FBF"/>
    <w:lvl w:ilvl="0">
      <w:start w:val="1"/>
      <w:numFmt w:val="chineseCountingThousand"/>
      <w:suff w:val="space"/>
      <w:lvlText w:val="（%1）"/>
      <w:lvlJc w:val="left"/>
      <w:pPr>
        <w:ind w:left="3681" w:hanging="420"/>
      </w:pPr>
      <w:rPr>
        <w:rFonts w:hint="eastAsia"/>
      </w:rPr>
    </w:lvl>
    <w:lvl w:ilvl="1">
      <w:start w:val="1"/>
      <w:numFmt w:val="lowerLetter"/>
      <w:lvlText w:val="%2)"/>
      <w:lvlJc w:val="left"/>
      <w:pPr>
        <w:ind w:left="1887" w:hanging="420"/>
      </w:pPr>
      <w:rPr>
        <w:rFonts w:hint="eastAsia"/>
      </w:rPr>
    </w:lvl>
    <w:lvl w:ilvl="2">
      <w:start w:val="1"/>
      <w:numFmt w:val="lowerRoman"/>
      <w:lvlText w:val="%3."/>
      <w:lvlJc w:val="right"/>
      <w:pPr>
        <w:ind w:left="2307" w:hanging="420"/>
      </w:pPr>
      <w:rPr>
        <w:rFonts w:hint="eastAsia"/>
      </w:rPr>
    </w:lvl>
    <w:lvl w:ilvl="3">
      <w:start w:val="1"/>
      <w:numFmt w:val="decimal"/>
      <w:lvlText w:val="%4."/>
      <w:lvlJc w:val="left"/>
      <w:pPr>
        <w:ind w:left="2727" w:hanging="420"/>
      </w:pPr>
      <w:rPr>
        <w:rFonts w:hint="eastAsia"/>
      </w:rPr>
    </w:lvl>
    <w:lvl w:ilvl="4">
      <w:start w:val="1"/>
      <w:numFmt w:val="lowerLetter"/>
      <w:lvlText w:val="%5)"/>
      <w:lvlJc w:val="left"/>
      <w:pPr>
        <w:ind w:left="3147" w:hanging="420"/>
      </w:pPr>
      <w:rPr>
        <w:rFonts w:hint="eastAsia"/>
      </w:rPr>
    </w:lvl>
    <w:lvl w:ilvl="5">
      <w:start w:val="1"/>
      <w:numFmt w:val="lowerRoman"/>
      <w:lvlText w:val="%6."/>
      <w:lvlJc w:val="right"/>
      <w:pPr>
        <w:ind w:left="3567" w:hanging="420"/>
      </w:pPr>
      <w:rPr>
        <w:rFonts w:hint="eastAsia"/>
      </w:rPr>
    </w:lvl>
    <w:lvl w:ilvl="6">
      <w:start w:val="1"/>
      <w:numFmt w:val="decimal"/>
      <w:lvlText w:val="%7."/>
      <w:lvlJc w:val="left"/>
      <w:pPr>
        <w:ind w:left="3987" w:hanging="420"/>
      </w:pPr>
      <w:rPr>
        <w:rFonts w:hint="eastAsia"/>
      </w:rPr>
    </w:lvl>
    <w:lvl w:ilvl="7">
      <w:start w:val="1"/>
      <w:numFmt w:val="lowerLetter"/>
      <w:lvlText w:val="%8)"/>
      <w:lvlJc w:val="left"/>
      <w:pPr>
        <w:ind w:left="4407" w:hanging="420"/>
      </w:pPr>
      <w:rPr>
        <w:rFonts w:hint="eastAsia"/>
      </w:rPr>
    </w:lvl>
    <w:lvl w:ilvl="8">
      <w:start w:val="1"/>
      <w:numFmt w:val="lowerRoman"/>
      <w:lvlText w:val="%9."/>
      <w:lvlJc w:val="right"/>
      <w:pPr>
        <w:ind w:left="4827" w:hanging="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bordersDoNotSurroundHeader/>
  <w:bordersDoNotSurroundFooter/>
  <w:trackRevisions/>
  <w:defaultTabStop w:val="42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64F46EC2"/>
    <w:rsid w:val="00000767"/>
    <w:rsid w:val="000019F4"/>
    <w:rsid w:val="00001BBC"/>
    <w:rsid w:val="0000247A"/>
    <w:rsid w:val="00003D0E"/>
    <w:rsid w:val="00005A2F"/>
    <w:rsid w:val="00006891"/>
    <w:rsid w:val="00006991"/>
    <w:rsid w:val="00012439"/>
    <w:rsid w:val="00015E5A"/>
    <w:rsid w:val="00016021"/>
    <w:rsid w:val="000219DF"/>
    <w:rsid w:val="00023FD5"/>
    <w:rsid w:val="00023FF1"/>
    <w:rsid w:val="000247AB"/>
    <w:rsid w:val="00027E76"/>
    <w:rsid w:val="0003157E"/>
    <w:rsid w:val="000333A8"/>
    <w:rsid w:val="0003370B"/>
    <w:rsid w:val="000338F4"/>
    <w:rsid w:val="00037F49"/>
    <w:rsid w:val="00041018"/>
    <w:rsid w:val="00047FB3"/>
    <w:rsid w:val="00050EEA"/>
    <w:rsid w:val="00054309"/>
    <w:rsid w:val="00054C99"/>
    <w:rsid w:val="00057CB2"/>
    <w:rsid w:val="00060427"/>
    <w:rsid w:val="00060452"/>
    <w:rsid w:val="00061EB6"/>
    <w:rsid w:val="00062033"/>
    <w:rsid w:val="00063C18"/>
    <w:rsid w:val="00064241"/>
    <w:rsid w:val="00065560"/>
    <w:rsid w:val="000669F8"/>
    <w:rsid w:val="00074952"/>
    <w:rsid w:val="00074F01"/>
    <w:rsid w:val="00076FB5"/>
    <w:rsid w:val="00077A45"/>
    <w:rsid w:val="000830AD"/>
    <w:rsid w:val="00083270"/>
    <w:rsid w:val="00085796"/>
    <w:rsid w:val="00085F1F"/>
    <w:rsid w:val="00090A5D"/>
    <w:rsid w:val="00091982"/>
    <w:rsid w:val="00091CAC"/>
    <w:rsid w:val="00093950"/>
    <w:rsid w:val="00094567"/>
    <w:rsid w:val="00094E44"/>
    <w:rsid w:val="0009562A"/>
    <w:rsid w:val="0009722E"/>
    <w:rsid w:val="00097F40"/>
    <w:rsid w:val="000A0725"/>
    <w:rsid w:val="000A2C40"/>
    <w:rsid w:val="000A3277"/>
    <w:rsid w:val="000A547F"/>
    <w:rsid w:val="000A7B8A"/>
    <w:rsid w:val="000B3AE2"/>
    <w:rsid w:val="000B3F74"/>
    <w:rsid w:val="000B4200"/>
    <w:rsid w:val="000C2AD3"/>
    <w:rsid w:val="000C6FFF"/>
    <w:rsid w:val="000C7955"/>
    <w:rsid w:val="000D3422"/>
    <w:rsid w:val="000D4B01"/>
    <w:rsid w:val="000D63CB"/>
    <w:rsid w:val="000D6EC9"/>
    <w:rsid w:val="000D7346"/>
    <w:rsid w:val="000E0609"/>
    <w:rsid w:val="000E5272"/>
    <w:rsid w:val="000E5F19"/>
    <w:rsid w:val="000E7F40"/>
    <w:rsid w:val="000F0A75"/>
    <w:rsid w:val="000F15A3"/>
    <w:rsid w:val="000F16CE"/>
    <w:rsid w:val="00103CE9"/>
    <w:rsid w:val="0010568E"/>
    <w:rsid w:val="001070D4"/>
    <w:rsid w:val="00110BB7"/>
    <w:rsid w:val="00111059"/>
    <w:rsid w:val="0011191B"/>
    <w:rsid w:val="001152D9"/>
    <w:rsid w:val="00120314"/>
    <w:rsid w:val="00120B78"/>
    <w:rsid w:val="0012107F"/>
    <w:rsid w:val="00122B72"/>
    <w:rsid w:val="00122D4A"/>
    <w:rsid w:val="00123FFB"/>
    <w:rsid w:val="0012632D"/>
    <w:rsid w:val="001267CC"/>
    <w:rsid w:val="00130D74"/>
    <w:rsid w:val="00132D46"/>
    <w:rsid w:val="00135001"/>
    <w:rsid w:val="001352E9"/>
    <w:rsid w:val="00136167"/>
    <w:rsid w:val="00136E4F"/>
    <w:rsid w:val="0014194E"/>
    <w:rsid w:val="00143351"/>
    <w:rsid w:val="0014360A"/>
    <w:rsid w:val="00143639"/>
    <w:rsid w:val="00144AE6"/>
    <w:rsid w:val="00145C85"/>
    <w:rsid w:val="0014618B"/>
    <w:rsid w:val="001462F0"/>
    <w:rsid w:val="001478EE"/>
    <w:rsid w:val="00150074"/>
    <w:rsid w:val="00150CB6"/>
    <w:rsid w:val="0015182D"/>
    <w:rsid w:val="00154B2C"/>
    <w:rsid w:val="00156021"/>
    <w:rsid w:val="0015603F"/>
    <w:rsid w:val="001650C2"/>
    <w:rsid w:val="00165E51"/>
    <w:rsid w:val="001664D8"/>
    <w:rsid w:val="001712AC"/>
    <w:rsid w:val="001805FA"/>
    <w:rsid w:val="0018305D"/>
    <w:rsid w:val="00183070"/>
    <w:rsid w:val="00184F93"/>
    <w:rsid w:val="0018558C"/>
    <w:rsid w:val="00192329"/>
    <w:rsid w:val="001948D5"/>
    <w:rsid w:val="00195A3C"/>
    <w:rsid w:val="001967BA"/>
    <w:rsid w:val="00196B86"/>
    <w:rsid w:val="001979F8"/>
    <w:rsid w:val="00197A16"/>
    <w:rsid w:val="001A00C4"/>
    <w:rsid w:val="001A2B6B"/>
    <w:rsid w:val="001A4250"/>
    <w:rsid w:val="001A4E40"/>
    <w:rsid w:val="001A6FAA"/>
    <w:rsid w:val="001A7AAA"/>
    <w:rsid w:val="001B2AE6"/>
    <w:rsid w:val="001B2F5F"/>
    <w:rsid w:val="001B76AC"/>
    <w:rsid w:val="001C2237"/>
    <w:rsid w:val="001C3B33"/>
    <w:rsid w:val="001C6CB3"/>
    <w:rsid w:val="001D200E"/>
    <w:rsid w:val="001D2CAD"/>
    <w:rsid w:val="001D38DB"/>
    <w:rsid w:val="001D7E20"/>
    <w:rsid w:val="001E3082"/>
    <w:rsid w:val="001E32B0"/>
    <w:rsid w:val="001E6556"/>
    <w:rsid w:val="001E751D"/>
    <w:rsid w:val="001F066B"/>
    <w:rsid w:val="001F1A01"/>
    <w:rsid w:val="001F2F63"/>
    <w:rsid w:val="001F4FCD"/>
    <w:rsid w:val="0020006E"/>
    <w:rsid w:val="002020BE"/>
    <w:rsid w:val="00203EB9"/>
    <w:rsid w:val="002048CE"/>
    <w:rsid w:val="00206D01"/>
    <w:rsid w:val="00212394"/>
    <w:rsid w:val="002124DC"/>
    <w:rsid w:val="0021256B"/>
    <w:rsid w:val="0021356F"/>
    <w:rsid w:val="002135F6"/>
    <w:rsid w:val="00214E5B"/>
    <w:rsid w:val="00225FE4"/>
    <w:rsid w:val="00226074"/>
    <w:rsid w:val="00227EAF"/>
    <w:rsid w:val="00231863"/>
    <w:rsid w:val="00231C83"/>
    <w:rsid w:val="00236C9A"/>
    <w:rsid w:val="0023720E"/>
    <w:rsid w:val="002378D7"/>
    <w:rsid w:val="0024067C"/>
    <w:rsid w:val="00241C69"/>
    <w:rsid w:val="0024797F"/>
    <w:rsid w:val="00247A18"/>
    <w:rsid w:val="00252817"/>
    <w:rsid w:val="002579AB"/>
    <w:rsid w:val="002619A7"/>
    <w:rsid w:val="00261BC6"/>
    <w:rsid w:val="00264CBE"/>
    <w:rsid w:val="00271191"/>
    <w:rsid w:val="0027153B"/>
    <w:rsid w:val="00273250"/>
    <w:rsid w:val="00273AA3"/>
    <w:rsid w:val="00282F24"/>
    <w:rsid w:val="002834A9"/>
    <w:rsid w:val="00283AE0"/>
    <w:rsid w:val="00285190"/>
    <w:rsid w:val="00290AF0"/>
    <w:rsid w:val="00292B10"/>
    <w:rsid w:val="00293B25"/>
    <w:rsid w:val="00294D42"/>
    <w:rsid w:val="002A0C81"/>
    <w:rsid w:val="002A335A"/>
    <w:rsid w:val="002A3847"/>
    <w:rsid w:val="002A3AA6"/>
    <w:rsid w:val="002A5983"/>
    <w:rsid w:val="002A5BBE"/>
    <w:rsid w:val="002A692F"/>
    <w:rsid w:val="002B24D8"/>
    <w:rsid w:val="002B26AC"/>
    <w:rsid w:val="002B7F12"/>
    <w:rsid w:val="002B7F42"/>
    <w:rsid w:val="002C059F"/>
    <w:rsid w:val="002C10E6"/>
    <w:rsid w:val="002C202B"/>
    <w:rsid w:val="002C7B49"/>
    <w:rsid w:val="002D0DA4"/>
    <w:rsid w:val="002D0EE0"/>
    <w:rsid w:val="002D4BA7"/>
    <w:rsid w:val="002D5292"/>
    <w:rsid w:val="002D52C7"/>
    <w:rsid w:val="002D5644"/>
    <w:rsid w:val="002E26F6"/>
    <w:rsid w:val="002E4EC0"/>
    <w:rsid w:val="002F0492"/>
    <w:rsid w:val="002F2F44"/>
    <w:rsid w:val="002F4931"/>
    <w:rsid w:val="002F4B8D"/>
    <w:rsid w:val="002F5734"/>
    <w:rsid w:val="002F693A"/>
    <w:rsid w:val="003019D3"/>
    <w:rsid w:val="00303041"/>
    <w:rsid w:val="00307C83"/>
    <w:rsid w:val="00311C18"/>
    <w:rsid w:val="003127BF"/>
    <w:rsid w:val="00313246"/>
    <w:rsid w:val="003155B3"/>
    <w:rsid w:val="00315762"/>
    <w:rsid w:val="003213F6"/>
    <w:rsid w:val="00324AB9"/>
    <w:rsid w:val="00325A64"/>
    <w:rsid w:val="003268EB"/>
    <w:rsid w:val="003313E9"/>
    <w:rsid w:val="003336AE"/>
    <w:rsid w:val="00334BA5"/>
    <w:rsid w:val="003352E5"/>
    <w:rsid w:val="003356E7"/>
    <w:rsid w:val="003358C5"/>
    <w:rsid w:val="00335C45"/>
    <w:rsid w:val="0033790F"/>
    <w:rsid w:val="00342E37"/>
    <w:rsid w:val="00345804"/>
    <w:rsid w:val="00345C54"/>
    <w:rsid w:val="00346E7E"/>
    <w:rsid w:val="00350C9E"/>
    <w:rsid w:val="00350CCA"/>
    <w:rsid w:val="00351C21"/>
    <w:rsid w:val="003531A8"/>
    <w:rsid w:val="003536CF"/>
    <w:rsid w:val="003541C0"/>
    <w:rsid w:val="00355871"/>
    <w:rsid w:val="00360A27"/>
    <w:rsid w:val="00363457"/>
    <w:rsid w:val="00366CE6"/>
    <w:rsid w:val="00373B6C"/>
    <w:rsid w:val="00375D9B"/>
    <w:rsid w:val="003776AA"/>
    <w:rsid w:val="00380EE7"/>
    <w:rsid w:val="0038139E"/>
    <w:rsid w:val="003817DE"/>
    <w:rsid w:val="00381C13"/>
    <w:rsid w:val="003840AB"/>
    <w:rsid w:val="00386248"/>
    <w:rsid w:val="003878D6"/>
    <w:rsid w:val="00387C4F"/>
    <w:rsid w:val="00387E42"/>
    <w:rsid w:val="003958FA"/>
    <w:rsid w:val="003978CC"/>
    <w:rsid w:val="003A06BC"/>
    <w:rsid w:val="003A23A0"/>
    <w:rsid w:val="003A2659"/>
    <w:rsid w:val="003A2ED9"/>
    <w:rsid w:val="003A3DA4"/>
    <w:rsid w:val="003A3E32"/>
    <w:rsid w:val="003B1E61"/>
    <w:rsid w:val="003B2A72"/>
    <w:rsid w:val="003B358B"/>
    <w:rsid w:val="003B49EE"/>
    <w:rsid w:val="003B5F18"/>
    <w:rsid w:val="003B6242"/>
    <w:rsid w:val="003B6399"/>
    <w:rsid w:val="003C637E"/>
    <w:rsid w:val="003D0A0D"/>
    <w:rsid w:val="003D0DD1"/>
    <w:rsid w:val="003D0EB3"/>
    <w:rsid w:val="003D2097"/>
    <w:rsid w:val="003D49EE"/>
    <w:rsid w:val="003D4E4C"/>
    <w:rsid w:val="003D7A71"/>
    <w:rsid w:val="003E0888"/>
    <w:rsid w:val="003E2373"/>
    <w:rsid w:val="003E4327"/>
    <w:rsid w:val="003E4D36"/>
    <w:rsid w:val="003E5515"/>
    <w:rsid w:val="003E72F9"/>
    <w:rsid w:val="003F0363"/>
    <w:rsid w:val="003F045A"/>
    <w:rsid w:val="003F0514"/>
    <w:rsid w:val="003F11B5"/>
    <w:rsid w:val="003F2969"/>
    <w:rsid w:val="003F39B2"/>
    <w:rsid w:val="003F456B"/>
    <w:rsid w:val="003F52CE"/>
    <w:rsid w:val="003F6AFF"/>
    <w:rsid w:val="00407EC4"/>
    <w:rsid w:val="0041236C"/>
    <w:rsid w:val="004142DA"/>
    <w:rsid w:val="0041727A"/>
    <w:rsid w:val="00420EBF"/>
    <w:rsid w:val="00421941"/>
    <w:rsid w:val="00422443"/>
    <w:rsid w:val="004231BB"/>
    <w:rsid w:val="00424616"/>
    <w:rsid w:val="00425995"/>
    <w:rsid w:val="00430807"/>
    <w:rsid w:val="0043186D"/>
    <w:rsid w:val="0043274C"/>
    <w:rsid w:val="0043407A"/>
    <w:rsid w:val="00434278"/>
    <w:rsid w:val="00442571"/>
    <w:rsid w:val="00442716"/>
    <w:rsid w:val="00444303"/>
    <w:rsid w:val="0045219F"/>
    <w:rsid w:val="0045274C"/>
    <w:rsid w:val="00464198"/>
    <w:rsid w:val="0046555A"/>
    <w:rsid w:val="004710CB"/>
    <w:rsid w:val="00471F13"/>
    <w:rsid w:val="00472BCB"/>
    <w:rsid w:val="00481B8E"/>
    <w:rsid w:val="0048311D"/>
    <w:rsid w:val="00483891"/>
    <w:rsid w:val="00483945"/>
    <w:rsid w:val="004877E2"/>
    <w:rsid w:val="004878D7"/>
    <w:rsid w:val="004917BC"/>
    <w:rsid w:val="00493A31"/>
    <w:rsid w:val="00493C51"/>
    <w:rsid w:val="00494FD3"/>
    <w:rsid w:val="004A18DA"/>
    <w:rsid w:val="004A2A7E"/>
    <w:rsid w:val="004A2D4F"/>
    <w:rsid w:val="004A5AB1"/>
    <w:rsid w:val="004A5DD2"/>
    <w:rsid w:val="004A7EA5"/>
    <w:rsid w:val="004B2CEB"/>
    <w:rsid w:val="004B420C"/>
    <w:rsid w:val="004B65F2"/>
    <w:rsid w:val="004B7A38"/>
    <w:rsid w:val="004C002A"/>
    <w:rsid w:val="004C1306"/>
    <w:rsid w:val="004C2D2D"/>
    <w:rsid w:val="004C41AA"/>
    <w:rsid w:val="004D102F"/>
    <w:rsid w:val="004D1666"/>
    <w:rsid w:val="004D2CBC"/>
    <w:rsid w:val="004D4176"/>
    <w:rsid w:val="004D75B2"/>
    <w:rsid w:val="004E1D12"/>
    <w:rsid w:val="004E37D4"/>
    <w:rsid w:val="004E72A0"/>
    <w:rsid w:val="004E7745"/>
    <w:rsid w:val="004F0232"/>
    <w:rsid w:val="004F060B"/>
    <w:rsid w:val="004F1CF1"/>
    <w:rsid w:val="004F2C90"/>
    <w:rsid w:val="004F3BA9"/>
    <w:rsid w:val="004F3CB0"/>
    <w:rsid w:val="004F660F"/>
    <w:rsid w:val="004F68AB"/>
    <w:rsid w:val="00501AB7"/>
    <w:rsid w:val="00502291"/>
    <w:rsid w:val="00502597"/>
    <w:rsid w:val="00503278"/>
    <w:rsid w:val="00504C83"/>
    <w:rsid w:val="00506743"/>
    <w:rsid w:val="005130DB"/>
    <w:rsid w:val="005146D4"/>
    <w:rsid w:val="00514E46"/>
    <w:rsid w:val="00514F85"/>
    <w:rsid w:val="005153F1"/>
    <w:rsid w:val="00515800"/>
    <w:rsid w:val="00522F40"/>
    <w:rsid w:val="0052347B"/>
    <w:rsid w:val="00523AF1"/>
    <w:rsid w:val="00523E09"/>
    <w:rsid w:val="00524778"/>
    <w:rsid w:val="00524D28"/>
    <w:rsid w:val="005254AD"/>
    <w:rsid w:val="0052731B"/>
    <w:rsid w:val="00530BDE"/>
    <w:rsid w:val="00531EA6"/>
    <w:rsid w:val="005334D4"/>
    <w:rsid w:val="00533EDF"/>
    <w:rsid w:val="00534D99"/>
    <w:rsid w:val="005441CF"/>
    <w:rsid w:val="00550346"/>
    <w:rsid w:val="00550BBC"/>
    <w:rsid w:val="00551EDA"/>
    <w:rsid w:val="00554BFA"/>
    <w:rsid w:val="00555E57"/>
    <w:rsid w:val="005609ED"/>
    <w:rsid w:val="005632BD"/>
    <w:rsid w:val="005661A5"/>
    <w:rsid w:val="00567EA2"/>
    <w:rsid w:val="0057020A"/>
    <w:rsid w:val="005706F5"/>
    <w:rsid w:val="00570EE5"/>
    <w:rsid w:val="00572518"/>
    <w:rsid w:val="005727FB"/>
    <w:rsid w:val="00573BEB"/>
    <w:rsid w:val="00573D6C"/>
    <w:rsid w:val="00575361"/>
    <w:rsid w:val="00576195"/>
    <w:rsid w:val="005767B5"/>
    <w:rsid w:val="00580839"/>
    <w:rsid w:val="00582BBA"/>
    <w:rsid w:val="005840C2"/>
    <w:rsid w:val="005841D0"/>
    <w:rsid w:val="0058477F"/>
    <w:rsid w:val="00586F77"/>
    <w:rsid w:val="005929CD"/>
    <w:rsid w:val="00593FB4"/>
    <w:rsid w:val="005A089F"/>
    <w:rsid w:val="005A0B0E"/>
    <w:rsid w:val="005A25D7"/>
    <w:rsid w:val="005A3A7C"/>
    <w:rsid w:val="005A3E2B"/>
    <w:rsid w:val="005A46CE"/>
    <w:rsid w:val="005A596D"/>
    <w:rsid w:val="005A6C95"/>
    <w:rsid w:val="005A7497"/>
    <w:rsid w:val="005B051F"/>
    <w:rsid w:val="005C10DF"/>
    <w:rsid w:val="005C2AD8"/>
    <w:rsid w:val="005C37CE"/>
    <w:rsid w:val="005C633C"/>
    <w:rsid w:val="005D1665"/>
    <w:rsid w:val="005D1FA3"/>
    <w:rsid w:val="005D4DA7"/>
    <w:rsid w:val="005D64FD"/>
    <w:rsid w:val="005D6683"/>
    <w:rsid w:val="005D7FE7"/>
    <w:rsid w:val="005E162E"/>
    <w:rsid w:val="005E2477"/>
    <w:rsid w:val="005E3BD0"/>
    <w:rsid w:val="005E545F"/>
    <w:rsid w:val="005F1E46"/>
    <w:rsid w:val="005F2C8F"/>
    <w:rsid w:val="005F3CCA"/>
    <w:rsid w:val="005F4165"/>
    <w:rsid w:val="005F46AB"/>
    <w:rsid w:val="005F5F50"/>
    <w:rsid w:val="005F5F5D"/>
    <w:rsid w:val="005F7345"/>
    <w:rsid w:val="00604BD9"/>
    <w:rsid w:val="00604C09"/>
    <w:rsid w:val="00606C62"/>
    <w:rsid w:val="00607180"/>
    <w:rsid w:val="00611728"/>
    <w:rsid w:val="00613824"/>
    <w:rsid w:val="00615FA8"/>
    <w:rsid w:val="006201A4"/>
    <w:rsid w:val="006209EB"/>
    <w:rsid w:val="00623264"/>
    <w:rsid w:val="00623AA5"/>
    <w:rsid w:val="0062428F"/>
    <w:rsid w:val="00624D7B"/>
    <w:rsid w:val="00625A01"/>
    <w:rsid w:val="006271FB"/>
    <w:rsid w:val="00632D7B"/>
    <w:rsid w:val="00633140"/>
    <w:rsid w:val="0063416F"/>
    <w:rsid w:val="00634C9A"/>
    <w:rsid w:val="00640FB3"/>
    <w:rsid w:val="00641EC6"/>
    <w:rsid w:val="00643A6A"/>
    <w:rsid w:val="00645B04"/>
    <w:rsid w:val="006471AE"/>
    <w:rsid w:val="00651574"/>
    <w:rsid w:val="006548C8"/>
    <w:rsid w:val="0065543F"/>
    <w:rsid w:val="00661220"/>
    <w:rsid w:val="0066130B"/>
    <w:rsid w:val="00662A24"/>
    <w:rsid w:val="00665CA9"/>
    <w:rsid w:val="00670663"/>
    <w:rsid w:val="00671461"/>
    <w:rsid w:val="006746CE"/>
    <w:rsid w:val="0067477C"/>
    <w:rsid w:val="00674946"/>
    <w:rsid w:val="00676CE4"/>
    <w:rsid w:val="006869DB"/>
    <w:rsid w:val="00686AD7"/>
    <w:rsid w:val="00690DB9"/>
    <w:rsid w:val="00692045"/>
    <w:rsid w:val="00695B98"/>
    <w:rsid w:val="00695D38"/>
    <w:rsid w:val="00695F79"/>
    <w:rsid w:val="00696103"/>
    <w:rsid w:val="006A1C9C"/>
    <w:rsid w:val="006A61A4"/>
    <w:rsid w:val="006A6B9C"/>
    <w:rsid w:val="006A7853"/>
    <w:rsid w:val="006A7C08"/>
    <w:rsid w:val="006B18E6"/>
    <w:rsid w:val="006B1AE7"/>
    <w:rsid w:val="006B22F6"/>
    <w:rsid w:val="006B24E3"/>
    <w:rsid w:val="006B260A"/>
    <w:rsid w:val="006B4328"/>
    <w:rsid w:val="006C09FB"/>
    <w:rsid w:val="006C29E2"/>
    <w:rsid w:val="006C2FCC"/>
    <w:rsid w:val="006C3BDA"/>
    <w:rsid w:val="006C3C24"/>
    <w:rsid w:val="006C457C"/>
    <w:rsid w:val="006C5983"/>
    <w:rsid w:val="006C6D82"/>
    <w:rsid w:val="006C7374"/>
    <w:rsid w:val="006C75E1"/>
    <w:rsid w:val="006D0177"/>
    <w:rsid w:val="006D4606"/>
    <w:rsid w:val="006D5252"/>
    <w:rsid w:val="006D5444"/>
    <w:rsid w:val="006E5BBE"/>
    <w:rsid w:val="006E60A4"/>
    <w:rsid w:val="006E68E6"/>
    <w:rsid w:val="006E7F3B"/>
    <w:rsid w:val="006F3EBE"/>
    <w:rsid w:val="006F651A"/>
    <w:rsid w:val="006F67B0"/>
    <w:rsid w:val="007008D0"/>
    <w:rsid w:val="007017C3"/>
    <w:rsid w:val="007021E7"/>
    <w:rsid w:val="007024CF"/>
    <w:rsid w:val="00705123"/>
    <w:rsid w:val="00706304"/>
    <w:rsid w:val="00706629"/>
    <w:rsid w:val="00711EE7"/>
    <w:rsid w:val="0071268D"/>
    <w:rsid w:val="007139F4"/>
    <w:rsid w:val="00716CDB"/>
    <w:rsid w:val="00717206"/>
    <w:rsid w:val="007206B2"/>
    <w:rsid w:val="007221BA"/>
    <w:rsid w:val="0072785A"/>
    <w:rsid w:val="00730195"/>
    <w:rsid w:val="007303B6"/>
    <w:rsid w:val="00730649"/>
    <w:rsid w:val="007314B5"/>
    <w:rsid w:val="007317C3"/>
    <w:rsid w:val="00734D30"/>
    <w:rsid w:val="00736C2C"/>
    <w:rsid w:val="00740CC6"/>
    <w:rsid w:val="007412B0"/>
    <w:rsid w:val="007412F2"/>
    <w:rsid w:val="0074176D"/>
    <w:rsid w:val="007422E6"/>
    <w:rsid w:val="00745165"/>
    <w:rsid w:val="00752568"/>
    <w:rsid w:val="00752A2A"/>
    <w:rsid w:val="00752BC5"/>
    <w:rsid w:val="0075682B"/>
    <w:rsid w:val="00763008"/>
    <w:rsid w:val="00763187"/>
    <w:rsid w:val="00764543"/>
    <w:rsid w:val="00764AD8"/>
    <w:rsid w:val="0076686C"/>
    <w:rsid w:val="00771D68"/>
    <w:rsid w:val="00771DF6"/>
    <w:rsid w:val="00776C7D"/>
    <w:rsid w:val="00777814"/>
    <w:rsid w:val="00786A72"/>
    <w:rsid w:val="00793484"/>
    <w:rsid w:val="0079378B"/>
    <w:rsid w:val="00793999"/>
    <w:rsid w:val="00793CF7"/>
    <w:rsid w:val="007969A8"/>
    <w:rsid w:val="00796D85"/>
    <w:rsid w:val="007A1F74"/>
    <w:rsid w:val="007A3CAF"/>
    <w:rsid w:val="007A3D08"/>
    <w:rsid w:val="007A4D2E"/>
    <w:rsid w:val="007A50BE"/>
    <w:rsid w:val="007A5A41"/>
    <w:rsid w:val="007A6C19"/>
    <w:rsid w:val="007B2A1D"/>
    <w:rsid w:val="007B321C"/>
    <w:rsid w:val="007B3415"/>
    <w:rsid w:val="007B354F"/>
    <w:rsid w:val="007B51F6"/>
    <w:rsid w:val="007B7300"/>
    <w:rsid w:val="007B7456"/>
    <w:rsid w:val="007C1907"/>
    <w:rsid w:val="007C2757"/>
    <w:rsid w:val="007C4308"/>
    <w:rsid w:val="007C68A4"/>
    <w:rsid w:val="007C7250"/>
    <w:rsid w:val="007C791B"/>
    <w:rsid w:val="007D053A"/>
    <w:rsid w:val="007D059B"/>
    <w:rsid w:val="007D2E99"/>
    <w:rsid w:val="007D4B27"/>
    <w:rsid w:val="007D7EE2"/>
    <w:rsid w:val="007E145E"/>
    <w:rsid w:val="007E795D"/>
    <w:rsid w:val="007F668E"/>
    <w:rsid w:val="00800429"/>
    <w:rsid w:val="0080075E"/>
    <w:rsid w:val="00800B3C"/>
    <w:rsid w:val="00806E1C"/>
    <w:rsid w:val="00810125"/>
    <w:rsid w:val="008118F0"/>
    <w:rsid w:val="008136D0"/>
    <w:rsid w:val="00816976"/>
    <w:rsid w:val="00820343"/>
    <w:rsid w:val="00822DCD"/>
    <w:rsid w:val="00824877"/>
    <w:rsid w:val="008257D4"/>
    <w:rsid w:val="008260BE"/>
    <w:rsid w:val="00826E28"/>
    <w:rsid w:val="008304E1"/>
    <w:rsid w:val="00830B86"/>
    <w:rsid w:val="008311C8"/>
    <w:rsid w:val="00832011"/>
    <w:rsid w:val="00832450"/>
    <w:rsid w:val="0083296E"/>
    <w:rsid w:val="00833331"/>
    <w:rsid w:val="00834F9A"/>
    <w:rsid w:val="00835D71"/>
    <w:rsid w:val="00836E11"/>
    <w:rsid w:val="00841525"/>
    <w:rsid w:val="00843DD2"/>
    <w:rsid w:val="00844F51"/>
    <w:rsid w:val="00846730"/>
    <w:rsid w:val="00851D63"/>
    <w:rsid w:val="008527F2"/>
    <w:rsid w:val="0085346D"/>
    <w:rsid w:val="00853C5F"/>
    <w:rsid w:val="00853FB7"/>
    <w:rsid w:val="008625F7"/>
    <w:rsid w:val="00864400"/>
    <w:rsid w:val="00865145"/>
    <w:rsid w:val="00865888"/>
    <w:rsid w:val="00871D3C"/>
    <w:rsid w:val="008722CC"/>
    <w:rsid w:val="00872DB0"/>
    <w:rsid w:val="00873B9C"/>
    <w:rsid w:val="008803E5"/>
    <w:rsid w:val="00880C14"/>
    <w:rsid w:val="00881907"/>
    <w:rsid w:val="0088207A"/>
    <w:rsid w:val="00886956"/>
    <w:rsid w:val="008900CF"/>
    <w:rsid w:val="0089204B"/>
    <w:rsid w:val="0089406B"/>
    <w:rsid w:val="00895A5B"/>
    <w:rsid w:val="00896ADF"/>
    <w:rsid w:val="00897E1B"/>
    <w:rsid w:val="008A0E1A"/>
    <w:rsid w:val="008A0EC1"/>
    <w:rsid w:val="008A29B0"/>
    <w:rsid w:val="008A5E61"/>
    <w:rsid w:val="008A7557"/>
    <w:rsid w:val="008B6221"/>
    <w:rsid w:val="008C0F67"/>
    <w:rsid w:val="008C14C3"/>
    <w:rsid w:val="008C1690"/>
    <w:rsid w:val="008C3B35"/>
    <w:rsid w:val="008C4217"/>
    <w:rsid w:val="008C70C2"/>
    <w:rsid w:val="008C7E18"/>
    <w:rsid w:val="008D116F"/>
    <w:rsid w:val="008D1E35"/>
    <w:rsid w:val="008D35C8"/>
    <w:rsid w:val="008D5137"/>
    <w:rsid w:val="008D6FC6"/>
    <w:rsid w:val="008E0176"/>
    <w:rsid w:val="008E12EB"/>
    <w:rsid w:val="008E6D90"/>
    <w:rsid w:val="008E77FC"/>
    <w:rsid w:val="008F0E96"/>
    <w:rsid w:val="008F4AC2"/>
    <w:rsid w:val="00901DD9"/>
    <w:rsid w:val="00903423"/>
    <w:rsid w:val="00904310"/>
    <w:rsid w:val="0090491A"/>
    <w:rsid w:val="00915BB6"/>
    <w:rsid w:val="00921A54"/>
    <w:rsid w:val="00921E82"/>
    <w:rsid w:val="0092242E"/>
    <w:rsid w:val="00924A1A"/>
    <w:rsid w:val="00924F99"/>
    <w:rsid w:val="00925FB1"/>
    <w:rsid w:val="0092641A"/>
    <w:rsid w:val="00930071"/>
    <w:rsid w:val="0093048D"/>
    <w:rsid w:val="009306A5"/>
    <w:rsid w:val="00935068"/>
    <w:rsid w:val="009401B6"/>
    <w:rsid w:val="0094281C"/>
    <w:rsid w:val="00943EB6"/>
    <w:rsid w:val="00945896"/>
    <w:rsid w:val="00945EA2"/>
    <w:rsid w:val="00950111"/>
    <w:rsid w:val="009515BC"/>
    <w:rsid w:val="00952447"/>
    <w:rsid w:val="00952852"/>
    <w:rsid w:val="00952F97"/>
    <w:rsid w:val="0095459F"/>
    <w:rsid w:val="00954838"/>
    <w:rsid w:val="009555C5"/>
    <w:rsid w:val="009556CE"/>
    <w:rsid w:val="00956A5B"/>
    <w:rsid w:val="009617F0"/>
    <w:rsid w:val="00961C7E"/>
    <w:rsid w:val="00963E50"/>
    <w:rsid w:val="009658AD"/>
    <w:rsid w:val="00973B49"/>
    <w:rsid w:val="009754BA"/>
    <w:rsid w:val="0097732D"/>
    <w:rsid w:val="00980178"/>
    <w:rsid w:val="00980ED5"/>
    <w:rsid w:val="00981890"/>
    <w:rsid w:val="00982988"/>
    <w:rsid w:val="00982ED1"/>
    <w:rsid w:val="00985B4B"/>
    <w:rsid w:val="00986CFC"/>
    <w:rsid w:val="0099283D"/>
    <w:rsid w:val="0099496D"/>
    <w:rsid w:val="00996B6D"/>
    <w:rsid w:val="00997245"/>
    <w:rsid w:val="00997BF3"/>
    <w:rsid w:val="009A03E9"/>
    <w:rsid w:val="009A1EFE"/>
    <w:rsid w:val="009A2216"/>
    <w:rsid w:val="009A4A3B"/>
    <w:rsid w:val="009B2358"/>
    <w:rsid w:val="009B256B"/>
    <w:rsid w:val="009B2DD4"/>
    <w:rsid w:val="009B3960"/>
    <w:rsid w:val="009B4230"/>
    <w:rsid w:val="009B7E80"/>
    <w:rsid w:val="009C0B28"/>
    <w:rsid w:val="009C2BA5"/>
    <w:rsid w:val="009C4F45"/>
    <w:rsid w:val="009C5DA4"/>
    <w:rsid w:val="009D145A"/>
    <w:rsid w:val="009D2507"/>
    <w:rsid w:val="009D7326"/>
    <w:rsid w:val="009E1136"/>
    <w:rsid w:val="009E4833"/>
    <w:rsid w:val="009E54D1"/>
    <w:rsid w:val="009E55CF"/>
    <w:rsid w:val="009E5E1F"/>
    <w:rsid w:val="009E66BA"/>
    <w:rsid w:val="009E699E"/>
    <w:rsid w:val="009F19C6"/>
    <w:rsid w:val="009F3F19"/>
    <w:rsid w:val="009F5BC8"/>
    <w:rsid w:val="009F6C6A"/>
    <w:rsid w:val="009F711D"/>
    <w:rsid w:val="009F7E6C"/>
    <w:rsid w:val="00A00D67"/>
    <w:rsid w:val="00A022B8"/>
    <w:rsid w:val="00A02633"/>
    <w:rsid w:val="00A03324"/>
    <w:rsid w:val="00A04393"/>
    <w:rsid w:val="00A04AB4"/>
    <w:rsid w:val="00A04E84"/>
    <w:rsid w:val="00A051BC"/>
    <w:rsid w:val="00A0548B"/>
    <w:rsid w:val="00A06321"/>
    <w:rsid w:val="00A11758"/>
    <w:rsid w:val="00A117B9"/>
    <w:rsid w:val="00A1256C"/>
    <w:rsid w:val="00A13402"/>
    <w:rsid w:val="00A134B1"/>
    <w:rsid w:val="00A165C1"/>
    <w:rsid w:val="00A20C71"/>
    <w:rsid w:val="00A21364"/>
    <w:rsid w:val="00A2292F"/>
    <w:rsid w:val="00A2474F"/>
    <w:rsid w:val="00A27169"/>
    <w:rsid w:val="00A30114"/>
    <w:rsid w:val="00A32FD5"/>
    <w:rsid w:val="00A357C4"/>
    <w:rsid w:val="00A365C3"/>
    <w:rsid w:val="00A36891"/>
    <w:rsid w:val="00A369FA"/>
    <w:rsid w:val="00A40DF3"/>
    <w:rsid w:val="00A429B0"/>
    <w:rsid w:val="00A4450C"/>
    <w:rsid w:val="00A4756E"/>
    <w:rsid w:val="00A51798"/>
    <w:rsid w:val="00A56884"/>
    <w:rsid w:val="00A56BBC"/>
    <w:rsid w:val="00A57366"/>
    <w:rsid w:val="00A57377"/>
    <w:rsid w:val="00A57D58"/>
    <w:rsid w:val="00A57F09"/>
    <w:rsid w:val="00A613C7"/>
    <w:rsid w:val="00A61B81"/>
    <w:rsid w:val="00A62692"/>
    <w:rsid w:val="00A64AE4"/>
    <w:rsid w:val="00A64E00"/>
    <w:rsid w:val="00A65A4F"/>
    <w:rsid w:val="00A70803"/>
    <w:rsid w:val="00A70AAB"/>
    <w:rsid w:val="00A7146F"/>
    <w:rsid w:val="00A720CB"/>
    <w:rsid w:val="00A72424"/>
    <w:rsid w:val="00A73291"/>
    <w:rsid w:val="00A75B32"/>
    <w:rsid w:val="00A76787"/>
    <w:rsid w:val="00A807E3"/>
    <w:rsid w:val="00A82028"/>
    <w:rsid w:val="00A84333"/>
    <w:rsid w:val="00A84CF3"/>
    <w:rsid w:val="00A85487"/>
    <w:rsid w:val="00A864A6"/>
    <w:rsid w:val="00A90330"/>
    <w:rsid w:val="00A9287A"/>
    <w:rsid w:val="00A935E3"/>
    <w:rsid w:val="00A9363D"/>
    <w:rsid w:val="00A962D0"/>
    <w:rsid w:val="00A97D7B"/>
    <w:rsid w:val="00AA7255"/>
    <w:rsid w:val="00AA77D4"/>
    <w:rsid w:val="00AA7EB1"/>
    <w:rsid w:val="00AB1341"/>
    <w:rsid w:val="00AB35F8"/>
    <w:rsid w:val="00AB4758"/>
    <w:rsid w:val="00AB5079"/>
    <w:rsid w:val="00AB5F65"/>
    <w:rsid w:val="00AB7A04"/>
    <w:rsid w:val="00AC227D"/>
    <w:rsid w:val="00AC2408"/>
    <w:rsid w:val="00AC5A7A"/>
    <w:rsid w:val="00AD02A9"/>
    <w:rsid w:val="00AD5B45"/>
    <w:rsid w:val="00AE569B"/>
    <w:rsid w:val="00AE5E0D"/>
    <w:rsid w:val="00AE7B03"/>
    <w:rsid w:val="00AF0B9D"/>
    <w:rsid w:val="00AF3AD8"/>
    <w:rsid w:val="00AF4F9D"/>
    <w:rsid w:val="00AF6C2C"/>
    <w:rsid w:val="00B0085A"/>
    <w:rsid w:val="00B02C91"/>
    <w:rsid w:val="00B06633"/>
    <w:rsid w:val="00B06991"/>
    <w:rsid w:val="00B10A22"/>
    <w:rsid w:val="00B1134C"/>
    <w:rsid w:val="00B114F6"/>
    <w:rsid w:val="00B13201"/>
    <w:rsid w:val="00B1631C"/>
    <w:rsid w:val="00B16D74"/>
    <w:rsid w:val="00B206AE"/>
    <w:rsid w:val="00B223C2"/>
    <w:rsid w:val="00B317AC"/>
    <w:rsid w:val="00B37711"/>
    <w:rsid w:val="00B40292"/>
    <w:rsid w:val="00B40491"/>
    <w:rsid w:val="00B4094E"/>
    <w:rsid w:val="00B410CA"/>
    <w:rsid w:val="00B41481"/>
    <w:rsid w:val="00B5062A"/>
    <w:rsid w:val="00B507E6"/>
    <w:rsid w:val="00B51373"/>
    <w:rsid w:val="00B53817"/>
    <w:rsid w:val="00B538AF"/>
    <w:rsid w:val="00B54330"/>
    <w:rsid w:val="00B57254"/>
    <w:rsid w:val="00B60AB2"/>
    <w:rsid w:val="00B61D35"/>
    <w:rsid w:val="00B6314A"/>
    <w:rsid w:val="00B64CD8"/>
    <w:rsid w:val="00B66A45"/>
    <w:rsid w:val="00B74278"/>
    <w:rsid w:val="00B74687"/>
    <w:rsid w:val="00B74735"/>
    <w:rsid w:val="00B7528F"/>
    <w:rsid w:val="00B757D5"/>
    <w:rsid w:val="00B7624A"/>
    <w:rsid w:val="00B8094E"/>
    <w:rsid w:val="00B82068"/>
    <w:rsid w:val="00B9280F"/>
    <w:rsid w:val="00B9299B"/>
    <w:rsid w:val="00B95199"/>
    <w:rsid w:val="00B969D4"/>
    <w:rsid w:val="00B9751D"/>
    <w:rsid w:val="00BA03DF"/>
    <w:rsid w:val="00BA1AA5"/>
    <w:rsid w:val="00BA284C"/>
    <w:rsid w:val="00BA3C48"/>
    <w:rsid w:val="00BA7939"/>
    <w:rsid w:val="00BB4E30"/>
    <w:rsid w:val="00BC0ACC"/>
    <w:rsid w:val="00BC190B"/>
    <w:rsid w:val="00BC26EA"/>
    <w:rsid w:val="00BC2896"/>
    <w:rsid w:val="00BC582F"/>
    <w:rsid w:val="00BC688C"/>
    <w:rsid w:val="00BC7556"/>
    <w:rsid w:val="00BD105E"/>
    <w:rsid w:val="00BD14C4"/>
    <w:rsid w:val="00BD5703"/>
    <w:rsid w:val="00BD6727"/>
    <w:rsid w:val="00BE1C03"/>
    <w:rsid w:val="00BE26B4"/>
    <w:rsid w:val="00BE45B0"/>
    <w:rsid w:val="00BE79B2"/>
    <w:rsid w:val="00BF1717"/>
    <w:rsid w:val="00BF3D5E"/>
    <w:rsid w:val="00BF70F6"/>
    <w:rsid w:val="00C003E0"/>
    <w:rsid w:val="00C00DDB"/>
    <w:rsid w:val="00C02597"/>
    <w:rsid w:val="00C03810"/>
    <w:rsid w:val="00C057C7"/>
    <w:rsid w:val="00C058BF"/>
    <w:rsid w:val="00C10CF9"/>
    <w:rsid w:val="00C12190"/>
    <w:rsid w:val="00C21CC9"/>
    <w:rsid w:val="00C22849"/>
    <w:rsid w:val="00C23B65"/>
    <w:rsid w:val="00C266CF"/>
    <w:rsid w:val="00C2689E"/>
    <w:rsid w:val="00C27D8C"/>
    <w:rsid w:val="00C31659"/>
    <w:rsid w:val="00C34DFB"/>
    <w:rsid w:val="00C4219D"/>
    <w:rsid w:val="00C42C00"/>
    <w:rsid w:val="00C43DF3"/>
    <w:rsid w:val="00C44B9D"/>
    <w:rsid w:val="00C45559"/>
    <w:rsid w:val="00C463C3"/>
    <w:rsid w:val="00C525BF"/>
    <w:rsid w:val="00C576D0"/>
    <w:rsid w:val="00C60A25"/>
    <w:rsid w:val="00C62832"/>
    <w:rsid w:val="00C63B81"/>
    <w:rsid w:val="00C67A75"/>
    <w:rsid w:val="00C67AE2"/>
    <w:rsid w:val="00C722E9"/>
    <w:rsid w:val="00C733F5"/>
    <w:rsid w:val="00C76BBF"/>
    <w:rsid w:val="00C7771B"/>
    <w:rsid w:val="00C77B53"/>
    <w:rsid w:val="00C83275"/>
    <w:rsid w:val="00C8333F"/>
    <w:rsid w:val="00C851F0"/>
    <w:rsid w:val="00C86B6C"/>
    <w:rsid w:val="00C877DE"/>
    <w:rsid w:val="00C90BB3"/>
    <w:rsid w:val="00C90E69"/>
    <w:rsid w:val="00C92DC3"/>
    <w:rsid w:val="00C932E9"/>
    <w:rsid w:val="00C9415D"/>
    <w:rsid w:val="00C97FE7"/>
    <w:rsid w:val="00CA0531"/>
    <w:rsid w:val="00CA3892"/>
    <w:rsid w:val="00CA55F9"/>
    <w:rsid w:val="00CA6714"/>
    <w:rsid w:val="00CA78D4"/>
    <w:rsid w:val="00CA7B08"/>
    <w:rsid w:val="00CB36AD"/>
    <w:rsid w:val="00CB37FB"/>
    <w:rsid w:val="00CB3A0F"/>
    <w:rsid w:val="00CB6180"/>
    <w:rsid w:val="00CC06C5"/>
    <w:rsid w:val="00CC1AB8"/>
    <w:rsid w:val="00CC3647"/>
    <w:rsid w:val="00CC61CF"/>
    <w:rsid w:val="00CD64C0"/>
    <w:rsid w:val="00CE11B4"/>
    <w:rsid w:val="00CE2FEC"/>
    <w:rsid w:val="00CE3FB8"/>
    <w:rsid w:val="00CE5039"/>
    <w:rsid w:val="00CE64FE"/>
    <w:rsid w:val="00CF3C52"/>
    <w:rsid w:val="00CF54E1"/>
    <w:rsid w:val="00CF681A"/>
    <w:rsid w:val="00CF6B09"/>
    <w:rsid w:val="00CF7832"/>
    <w:rsid w:val="00D01465"/>
    <w:rsid w:val="00D020C4"/>
    <w:rsid w:val="00D027EB"/>
    <w:rsid w:val="00D03340"/>
    <w:rsid w:val="00D05F5A"/>
    <w:rsid w:val="00D06280"/>
    <w:rsid w:val="00D10C95"/>
    <w:rsid w:val="00D13641"/>
    <w:rsid w:val="00D15959"/>
    <w:rsid w:val="00D20656"/>
    <w:rsid w:val="00D20F08"/>
    <w:rsid w:val="00D20FE4"/>
    <w:rsid w:val="00D22478"/>
    <w:rsid w:val="00D22BEE"/>
    <w:rsid w:val="00D24346"/>
    <w:rsid w:val="00D25B0C"/>
    <w:rsid w:val="00D26067"/>
    <w:rsid w:val="00D275C3"/>
    <w:rsid w:val="00D31CB0"/>
    <w:rsid w:val="00D35DCF"/>
    <w:rsid w:val="00D3618E"/>
    <w:rsid w:val="00D412A9"/>
    <w:rsid w:val="00D425A5"/>
    <w:rsid w:val="00D42B13"/>
    <w:rsid w:val="00D42D81"/>
    <w:rsid w:val="00D43E77"/>
    <w:rsid w:val="00D4403A"/>
    <w:rsid w:val="00D466D4"/>
    <w:rsid w:val="00D47E14"/>
    <w:rsid w:val="00D47F26"/>
    <w:rsid w:val="00D50263"/>
    <w:rsid w:val="00D565F4"/>
    <w:rsid w:val="00D61457"/>
    <w:rsid w:val="00D62D9F"/>
    <w:rsid w:val="00D661BE"/>
    <w:rsid w:val="00D6791A"/>
    <w:rsid w:val="00D67C06"/>
    <w:rsid w:val="00D776FB"/>
    <w:rsid w:val="00D8194D"/>
    <w:rsid w:val="00D8203D"/>
    <w:rsid w:val="00D8244B"/>
    <w:rsid w:val="00D8298A"/>
    <w:rsid w:val="00D8376F"/>
    <w:rsid w:val="00D90F63"/>
    <w:rsid w:val="00D93C9A"/>
    <w:rsid w:val="00D96B92"/>
    <w:rsid w:val="00D973F2"/>
    <w:rsid w:val="00D97AC9"/>
    <w:rsid w:val="00DA1756"/>
    <w:rsid w:val="00DA232F"/>
    <w:rsid w:val="00DA2748"/>
    <w:rsid w:val="00DA3824"/>
    <w:rsid w:val="00DA397D"/>
    <w:rsid w:val="00DA4717"/>
    <w:rsid w:val="00DA70EF"/>
    <w:rsid w:val="00DB1B29"/>
    <w:rsid w:val="00DB2F14"/>
    <w:rsid w:val="00DB4C54"/>
    <w:rsid w:val="00DC1570"/>
    <w:rsid w:val="00DC620A"/>
    <w:rsid w:val="00DC6AC1"/>
    <w:rsid w:val="00DC6C8B"/>
    <w:rsid w:val="00DD136E"/>
    <w:rsid w:val="00DD29B2"/>
    <w:rsid w:val="00DD2DE0"/>
    <w:rsid w:val="00DD4E64"/>
    <w:rsid w:val="00DD66A4"/>
    <w:rsid w:val="00DE1A43"/>
    <w:rsid w:val="00DE2591"/>
    <w:rsid w:val="00DE3933"/>
    <w:rsid w:val="00DE72E2"/>
    <w:rsid w:val="00DF4358"/>
    <w:rsid w:val="00DF4847"/>
    <w:rsid w:val="00DF70C0"/>
    <w:rsid w:val="00DF76B6"/>
    <w:rsid w:val="00DF7BD9"/>
    <w:rsid w:val="00E001E1"/>
    <w:rsid w:val="00E02CF3"/>
    <w:rsid w:val="00E045DC"/>
    <w:rsid w:val="00E06A3E"/>
    <w:rsid w:val="00E07CDF"/>
    <w:rsid w:val="00E101D6"/>
    <w:rsid w:val="00E11963"/>
    <w:rsid w:val="00E13ECD"/>
    <w:rsid w:val="00E14B9A"/>
    <w:rsid w:val="00E161A5"/>
    <w:rsid w:val="00E16524"/>
    <w:rsid w:val="00E1757D"/>
    <w:rsid w:val="00E1784D"/>
    <w:rsid w:val="00E21882"/>
    <w:rsid w:val="00E21A83"/>
    <w:rsid w:val="00E21F05"/>
    <w:rsid w:val="00E25536"/>
    <w:rsid w:val="00E32456"/>
    <w:rsid w:val="00E34724"/>
    <w:rsid w:val="00E34C56"/>
    <w:rsid w:val="00E3568A"/>
    <w:rsid w:val="00E4060D"/>
    <w:rsid w:val="00E40877"/>
    <w:rsid w:val="00E4351C"/>
    <w:rsid w:val="00E450CC"/>
    <w:rsid w:val="00E45C93"/>
    <w:rsid w:val="00E470CB"/>
    <w:rsid w:val="00E51B13"/>
    <w:rsid w:val="00E5430D"/>
    <w:rsid w:val="00E57441"/>
    <w:rsid w:val="00E57B1A"/>
    <w:rsid w:val="00E57DB7"/>
    <w:rsid w:val="00E670DA"/>
    <w:rsid w:val="00E6790B"/>
    <w:rsid w:val="00E70160"/>
    <w:rsid w:val="00E70AC3"/>
    <w:rsid w:val="00E72793"/>
    <w:rsid w:val="00E754A7"/>
    <w:rsid w:val="00E83CF5"/>
    <w:rsid w:val="00E843F1"/>
    <w:rsid w:val="00E8522B"/>
    <w:rsid w:val="00E865A9"/>
    <w:rsid w:val="00E939DC"/>
    <w:rsid w:val="00EA1287"/>
    <w:rsid w:val="00EA2F6D"/>
    <w:rsid w:val="00EA3687"/>
    <w:rsid w:val="00EA43A6"/>
    <w:rsid w:val="00EA45CA"/>
    <w:rsid w:val="00EA585A"/>
    <w:rsid w:val="00EA5BAB"/>
    <w:rsid w:val="00EA6B89"/>
    <w:rsid w:val="00EA73F0"/>
    <w:rsid w:val="00EB1E5F"/>
    <w:rsid w:val="00EB200B"/>
    <w:rsid w:val="00EB387F"/>
    <w:rsid w:val="00EB3D0E"/>
    <w:rsid w:val="00EB4827"/>
    <w:rsid w:val="00EB5809"/>
    <w:rsid w:val="00EB5C6A"/>
    <w:rsid w:val="00EC02C4"/>
    <w:rsid w:val="00EC3689"/>
    <w:rsid w:val="00EC4FC8"/>
    <w:rsid w:val="00ED24D7"/>
    <w:rsid w:val="00ED368C"/>
    <w:rsid w:val="00ED38D9"/>
    <w:rsid w:val="00ED3989"/>
    <w:rsid w:val="00ED3A1E"/>
    <w:rsid w:val="00ED55BC"/>
    <w:rsid w:val="00EE0709"/>
    <w:rsid w:val="00EE18AF"/>
    <w:rsid w:val="00EE23BC"/>
    <w:rsid w:val="00EE552D"/>
    <w:rsid w:val="00EE559B"/>
    <w:rsid w:val="00EF0989"/>
    <w:rsid w:val="00EF2395"/>
    <w:rsid w:val="00EF3510"/>
    <w:rsid w:val="00EF450E"/>
    <w:rsid w:val="00EF5D40"/>
    <w:rsid w:val="00EF6618"/>
    <w:rsid w:val="00EF7D54"/>
    <w:rsid w:val="00F03251"/>
    <w:rsid w:val="00F044F5"/>
    <w:rsid w:val="00F060A9"/>
    <w:rsid w:val="00F07A09"/>
    <w:rsid w:val="00F109B1"/>
    <w:rsid w:val="00F12161"/>
    <w:rsid w:val="00F1291E"/>
    <w:rsid w:val="00F155CF"/>
    <w:rsid w:val="00F2491C"/>
    <w:rsid w:val="00F2584C"/>
    <w:rsid w:val="00F26F1D"/>
    <w:rsid w:val="00F27F2B"/>
    <w:rsid w:val="00F30634"/>
    <w:rsid w:val="00F31479"/>
    <w:rsid w:val="00F33B00"/>
    <w:rsid w:val="00F3512F"/>
    <w:rsid w:val="00F36423"/>
    <w:rsid w:val="00F3743F"/>
    <w:rsid w:val="00F40E82"/>
    <w:rsid w:val="00F42533"/>
    <w:rsid w:val="00F45147"/>
    <w:rsid w:val="00F51A5B"/>
    <w:rsid w:val="00F51D02"/>
    <w:rsid w:val="00F5451B"/>
    <w:rsid w:val="00F54774"/>
    <w:rsid w:val="00F62D6A"/>
    <w:rsid w:val="00F65769"/>
    <w:rsid w:val="00F67D88"/>
    <w:rsid w:val="00F701C2"/>
    <w:rsid w:val="00F70ACC"/>
    <w:rsid w:val="00F70BE0"/>
    <w:rsid w:val="00F720CB"/>
    <w:rsid w:val="00F73E5E"/>
    <w:rsid w:val="00F74D31"/>
    <w:rsid w:val="00F80E80"/>
    <w:rsid w:val="00F814BE"/>
    <w:rsid w:val="00F8151B"/>
    <w:rsid w:val="00F81B6E"/>
    <w:rsid w:val="00F8225C"/>
    <w:rsid w:val="00F829E0"/>
    <w:rsid w:val="00F835D5"/>
    <w:rsid w:val="00F837C3"/>
    <w:rsid w:val="00F84DBD"/>
    <w:rsid w:val="00F85D5F"/>
    <w:rsid w:val="00F9073E"/>
    <w:rsid w:val="00F91538"/>
    <w:rsid w:val="00F92BB2"/>
    <w:rsid w:val="00F935CE"/>
    <w:rsid w:val="00FA1399"/>
    <w:rsid w:val="00FA2EFB"/>
    <w:rsid w:val="00FA4747"/>
    <w:rsid w:val="00FA614B"/>
    <w:rsid w:val="00FB02FD"/>
    <w:rsid w:val="00FB150C"/>
    <w:rsid w:val="00FB1515"/>
    <w:rsid w:val="00FB4D1E"/>
    <w:rsid w:val="00FB50E5"/>
    <w:rsid w:val="00FB529F"/>
    <w:rsid w:val="00FB798D"/>
    <w:rsid w:val="00FC6EA2"/>
    <w:rsid w:val="00FC7867"/>
    <w:rsid w:val="00FD0DA6"/>
    <w:rsid w:val="00FD26AF"/>
    <w:rsid w:val="00FD33AB"/>
    <w:rsid w:val="00FD46A3"/>
    <w:rsid w:val="00FD50F3"/>
    <w:rsid w:val="00FD51A0"/>
    <w:rsid w:val="00FD526E"/>
    <w:rsid w:val="00FE1445"/>
    <w:rsid w:val="00FE2B1A"/>
    <w:rsid w:val="00FE2FED"/>
    <w:rsid w:val="00FE422A"/>
    <w:rsid w:val="00FE4F38"/>
    <w:rsid w:val="00FF0665"/>
    <w:rsid w:val="00FF21B6"/>
    <w:rsid w:val="00FF2634"/>
    <w:rsid w:val="00FF7245"/>
    <w:rsid w:val="00FF76A6"/>
    <w:rsid w:val="01184AB5"/>
    <w:rsid w:val="01242219"/>
    <w:rsid w:val="03AA0DAD"/>
    <w:rsid w:val="03CD4610"/>
    <w:rsid w:val="057F0662"/>
    <w:rsid w:val="06877770"/>
    <w:rsid w:val="08907FB2"/>
    <w:rsid w:val="08EC5F08"/>
    <w:rsid w:val="09BE3072"/>
    <w:rsid w:val="0A426146"/>
    <w:rsid w:val="0B450F49"/>
    <w:rsid w:val="0BC11DDE"/>
    <w:rsid w:val="0D3063EA"/>
    <w:rsid w:val="0D352398"/>
    <w:rsid w:val="0E0B59E9"/>
    <w:rsid w:val="0FF46800"/>
    <w:rsid w:val="0FFF4954"/>
    <w:rsid w:val="1060186C"/>
    <w:rsid w:val="107D0ED7"/>
    <w:rsid w:val="13FE59CE"/>
    <w:rsid w:val="157A7211"/>
    <w:rsid w:val="15FC217C"/>
    <w:rsid w:val="164234D1"/>
    <w:rsid w:val="16A56EB5"/>
    <w:rsid w:val="17114D15"/>
    <w:rsid w:val="17F92DC0"/>
    <w:rsid w:val="182856FF"/>
    <w:rsid w:val="1AD3651F"/>
    <w:rsid w:val="1C9000AC"/>
    <w:rsid w:val="1FEF64C7"/>
    <w:rsid w:val="213276A9"/>
    <w:rsid w:val="21F238CF"/>
    <w:rsid w:val="22421B2B"/>
    <w:rsid w:val="23295116"/>
    <w:rsid w:val="254A2745"/>
    <w:rsid w:val="27CF23FB"/>
    <w:rsid w:val="27D82B84"/>
    <w:rsid w:val="27FB678D"/>
    <w:rsid w:val="280A4BAE"/>
    <w:rsid w:val="2B155AF4"/>
    <w:rsid w:val="2D665948"/>
    <w:rsid w:val="2DD86577"/>
    <w:rsid w:val="33D261AF"/>
    <w:rsid w:val="37F77246"/>
    <w:rsid w:val="38322926"/>
    <w:rsid w:val="3AA52E4D"/>
    <w:rsid w:val="3D2C2B7D"/>
    <w:rsid w:val="3D48523D"/>
    <w:rsid w:val="3D926AA5"/>
    <w:rsid w:val="3F436F72"/>
    <w:rsid w:val="40D0473C"/>
    <w:rsid w:val="41917DED"/>
    <w:rsid w:val="44F669A1"/>
    <w:rsid w:val="45B52B69"/>
    <w:rsid w:val="47756F7E"/>
    <w:rsid w:val="47943184"/>
    <w:rsid w:val="48575D8F"/>
    <w:rsid w:val="48CD628F"/>
    <w:rsid w:val="4A6318E4"/>
    <w:rsid w:val="4A8B774D"/>
    <w:rsid w:val="4B351A3E"/>
    <w:rsid w:val="4BA30022"/>
    <w:rsid w:val="4BB04C36"/>
    <w:rsid w:val="4FA7421F"/>
    <w:rsid w:val="4FDB4E57"/>
    <w:rsid w:val="508B15E0"/>
    <w:rsid w:val="50BF7AAC"/>
    <w:rsid w:val="50C0786B"/>
    <w:rsid w:val="5113667E"/>
    <w:rsid w:val="51233E85"/>
    <w:rsid w:val="52520AA5"/>
    <w:rsid w:val="53055864"/>
    <w:rsid w:val="543A6C74"/>
    <w:rsid w:val="558870CA"/>
    <w:rsid w:val="55DB1474"/>
    <w:rsid w:val="5721721D"/>
    <w:rsid w:val="583A076A"/>
    <w:rsid w:val="58464BED"/>
    <w:rsid w:val="5A721A36"/>
    <w:rsid w:val="5A981DCF"/>
    <w:rsid w:val="5AD245AA"/>
    <w:rsid w:val="5C514F27"/>
    <w:rsid w:val="5CEA01CE"/>
    <w:rsid w:val="5DD05363"/>
    <w:rsid w:val="627C6FA0"/>
    <w:rsid w:val="62F8568F"/>
    <w:rsid w:val="636F3971"/>
    <w:rsid w:val="64F46EC2"/>
    <w:rsid w:val="65E31471"/>
    <w:rsid w:val="663F007F"/>
    <w:rsid w:val="69FB39F6"/>
    <w:rsid w:val="6A2C352C"/>
    <w:rsid w:val="6CF8103B"/>
    <w:rsid w:val="6DC936F2"/>
    <w:rsid w:val="6FB778B1"/>
    <w:rsid w:val="74B35BB8"/>
    <w:rsid w:val="74D45333"/>
    <w:rsid w:val="758670CF"/>
    <w:rsid w:val="75945860"/>
    <w:rsid w:val="759645DB"/>
    <w:rsid w:val="7668523E"/>
    <w:rsid w:val="770165FE"/>
    <w:rsid w:val="77AB02F8"/>
    <w:rsid w:val="7823194F"/>
    <w:rsid w:val="7A2D1474"/>
    <w:rsid w:val="7A840D58"/>
    <w:rsid w:val="7A973E5D"/>
    <w:rsid w:val="7C806B63"/>
    <w:rsid w:val="7D03551E"/>
    <w:rsid w:val="7DCF31AB"/>
    <w:rsid w:val="7E5334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C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D64C0"/>
    <w:pPr>
      <w:jc w:val="left"/>
    </w:pPr>
  </w:style>
  <w:style w:type="paragraph" w:styleId="a4">
    <w:name w:val="Balloon Text"/>
    <w:basedOn w:val="a"/>
    <w:link w:val="Char0"/>
    <w:qFormat/>
    <w:rsid w:val="00CD64C0"/>
    <w:rPr>
      <w:sz w:val="18"/>
      <w:szCs w:val="18"/>
    </w:rPr>
  </w:style>
  <w:style w:type="paragraph" w:styleId="a5">
    <w:name w:val="footer"/>
    <w:basedOn w:val="a"/>
    <w:link w:val="Char1"/>
    <w:uiPriority w:val="99"/>
    <w:qFormat/>
    <w:rsid w:val="00CD64C0"/>
    <w:pPr>
      <w:tabs>
        <w:tab w:val="center" w:pos="4153"/>
        <w:tab w:val="right" w:pos="8306"/>
      </w:tabs>
      <w:snapToGrid w:val="0"/>
      <w:jc w:val="left"/>
    </w:pPr>
    <w:rPr>
      <w:sz w:val="18"/>
    </w:rPr>
  </w:style>
  <w:style w:type="paragraph" w:styleId="a6">
    <w:name w:val="header"/>
    <w:basedOn w:val="a"/>
    <w:qFormat/>
    <w:rsid w:val="00CD64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CD64C0"/>
    <w:pPr>
      <w:spacing w:beforeAutospacing="1" w:afterAutospacing="1"/>
      <w:jc w:val="left"/>
    </w:pPr>
    <w:rPr>
      <w:rFonts w:cs="Times New Roman"/>
      <w:kern w:val="0"/>
      <w:sz w:val="24"/>
    </w:rPr>
  </w:style>
  <w:style w:type="paragraph" w:styleId="a8">
    <w:name w:val="annotation subject"/>
    <w:basedOn w:val="a3"/>
    <w:next w:val="a3"/>
    <w:link w:val="Char2"/>
    <w:qFormat/>
    <w:rsid w:val="00CD64C0"/>
    <w:rPr>
      <w:b/>
      <w:bCs/>
    </w:rPr>
  </w:style>
  <w:style w:type="table" w:styleId="a9">
    <w:name w:val="Table Grid"/>
    <w:basedOn w:val="a1"/>
    <w:uiPriority w:val="39"/>
    <w:qFormat/>
    <w:rsid w:val="00CD6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CD64C0"/>
    <w:rPr>
      <w:color w:val="0000FF"/>
      <w:u w:val="single"/>
    </w:rPr>
  </w:style>
  <w:style w:type="character" w:styleId="ab">
    <w:name w:val="annotation reference"/>
    <w:basedOn w:val="a0"/>
    <w:uiPriority w:val="99"/>
    <w:qFormat/>
    <w:rsid w:val="00CD64C0"/>
    <w:rPr>
      <w:sz w:val="21"/>
      <w:szCs w:val="21"/>
    </w:rPr>
  </w:style>
  <w:style w:type="character" w:customStyle="1" w:styleId="Char0">
    <w:name w:val="批注框文本 Char"/>
    <w:basedOn w:val="a0"/>
    <w:link w:val="a4"/>
    <w:qFormat/>
    <w:rsid w:val="00CD64C0"/>
    <w:rPr>
      <w:rFonts w:asciiTheme="minorHAnsi" w:eastAsiaTheme="minorEastAsia" w:hAnsiTheme="minorHAnsi" w:cstheme="minorBidi"/>
      <w:kern w:val="2"/>
      <w:sz w:val="18"/>
      <w:szCs w:val="18"/>
    </w:rPr>
  </w:style>
  <w:style w:type="character" w:customStyle="1" w:styleId="Char">
    <w:name w:val="批注文字 Char"/>
    <w:basedOn w:val="a0"/>
    <w:link w:val="a3"/>
    <w:uiPriority w:val="99"/>
    <w:qFormat/>
    <w:rsid w:val="00CD64C0"/>
    <w:rPr>
      <w:rFonts w:asciiTheme="minorHAnsi" w:eastAsiaTheme="minorEastAsia" w:hAnsiTheme="minorHAnsi" w:cstheme="minorBidi"/>
      <w:kern w:val="2"/>
      <w:sz w:val="21"/>
      <w:szCs w:val="24"/>
    </w:rPr>
  </w:style>
  <w:style w:type="character" w:customStyle="1" w:styleId="Char2">
    <w:name w:val="批注主题 Char"/>
    <w:basedOn w:val="Char"/>
    <w:link w:val="a8"/>
    <w:qFormat/>
    <w:rsid w:val="00CD64C0"/>
    <w:rPr>
      <w:rFonts w:asciiTheme="minorHAnsi" w:eastAsiaTheme="minorEastAsia" w:hAnsiTheme="minorHAnsi" w:cstheme="minorBidi"/>
      <w:b/>
      <w:bCs/>
      <w:kern w:val="2"/>
      <w:sz w:val="21"/>
      <w:szCs w:val="24"/>
    </w:rPr>
  </w:style>
  <w:style w:type="character" w:customStyle="1" w:styleId="apple-converted-space">
    <w:name w:val="apple-converted-space"/>
    <w:basedOn w:val="a0"/>
    <w:qFormat/>
    <w:rsid w:val="00CD64C0"/>
  </w:style>
  <w:style w:type="character" w:customStyle="1" w:styleId="Char1">
    <w:name w:val="页脚 Char"/>
    <w:basedOn w:val="a0"/>
    <w:link w:val="a5"/>
    <w:uiPriority w:val="99"/>
    <w:qFormat/>
    <w:rsid w:val="00CD64C0"/>
    <w:rPr>
      <w:rFonts w:asciiTheme="minorHAnsi" w:eastAsiaTheme="minorEastAsia" w:hAnsiTheme="minorHAnsi" w:cstheme="minorBidi"/>
      <w:kern w:val="2"/>
      <w:sz w:val="18"/>
      <w:szCs w:val="24"/>
    </w:rPr>
  </w:style>
  <w:style w:type="paragraph" w:customStyle="1" w:styleId="1">
    <w:name w:val="修订1"/>
    <w:hidden/>
    <w:uiPriority w:val="99"/>
    <w:unhideWhenUsed/>
    <w:qFormat/>
    <w:rsid w:val="00CD64C0"/>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88767-694B-44A7-9B35-5F0BC0F0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1828</Words>
  <Characters>10422</Characters>
  <Application>Microsoft Office Word</Application>
  <DocSecurity>0</DocSecurity>
  <Lines>86</Lines>
  <Paragraphs>24</Paragraphs>
  <ScaleCrop>false</ScaleCrop>
  <Company>微软中国</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王艾芝</cp:lastModifiedBy>
  <cp:revision>1</cp:revision>
  <cp:lastPrinted>2019-07-04T10:13:00Z</cp:lastPrinted>
  <dcterms:created xsi:type="dcterms:W3CDTF">2019-10-09T03:49:00Z</dcterms:created>
  <dcterms:modified xsi:type="dcterms:W3CDTF">2019-10-09T03:49:00Z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